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0442" w:rsidRDefault="00180442" w:rsidP="00180442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</w:rPr>
      </w:pPr>
      <w:r>
        <w:rPr>
          <w:rFonts w:ascii="Times New Roman" w:hAnsi="Times New Roman" w:cs="Times New Roman"/>
          <w:i w:val="0"/>
          <w:sz w:val="32"/>
        </w:rPr>
        <w:t xml:space="preserve">ПАМЯТКА </w:t>
      </w:r>
    </w:p>
    <w:p w:rsidR="00180442" w:rsidRPr="00180442" w:rsidRDefault="00180442" w:rsidP="00180442">
      <w:pPr>
        <w:rPr>
          <w:lang w:eastAsia="en-US"/>
        </w:rPr>
      </w:pPr>
    </w:p>
    <w:p w:rsidR="00180442" w:rsidRPr="00A76152" w:rsidRDefault="00180442" w:rsidP="00180442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</w:rPr>
      </w:pPr>
      <w:r w:rsidRPr="00A76152">
        <w:rPr>
          <w:rFonts w:ascii="Times New Roman" w:hAnsi="Times New Roman" w:cs="Times New Roman"/>
          <w:i w:val="0"/>
          <w:sz w:val="32"/>
        </w:rPr>
        <w:t>Подходы к наставничеству</w:t>
      </w:r>
      <w:r w:rsidRPr="00A76152">
        <w:rPr>
          <w:rStyle w:val="a5"/>
          <w:rFonts w:ascii="Times New Roman" w:hAnsi="Times New Roman" w:cs="Times New Roman"/>
          <w:i w:val="0"/>
          <w:sz w:val="32"/>
        </w:rPr>
        <w:footnoteReference w:id="2"/>
      </w:r>
    </w:p>
    <w:p w:rsidR="00180442" w:rsidRPr="0053503D" w:rsidRDefault="00180442" w:rsidP="0018044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80442" w:rsidRDefault="00180442" w:rsidP="00180442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Сущность наставничества в том, что задание дает непосредственный руководитель наставляемого, а наставник помогает определить оптимальный путь его выполнения, исходя из уровня имеющихся у наставляемого знаний и умений относительно сложности задачи.</w:t>
      </w:r>
      <w:proofErr w:type="gramEnd"/>
    </w:p>
    <w:p w:rsidR="00180442" w:rsidRDefault="00180442" w:rsidP="00180442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этого наставнику при осуществлении наставничества рекомендуется использовать, а при необходимости чередовать следующие подходы: инструктаж, объяснение и развитие. Они различаются между собой способом информирования наставляемых о путях решения задач, поставленных руководителем.</w:t>
      </w:r>
    </w:p>
    <w:p w:rsidR="00180442" w:rsidRDefault="00180442" w:rsidP="00BA325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80442" w:rsidRDefault="00180442" w:rsidP="00180442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965"/>
        <w:gridCol w:w="3723"/>
        <w:gridCol w:w="3883"/>
      </w:tblGrid>
      <w:tr w:rsidR="00180442" w:rsidRPr="002F7D5C" w:rsidTr="00061D02">
        <w:trPr>
          <w:trHeight w:val="752"/>
        </w:trPr>
        <w:tc>
          <w:tcPr>
            <w:tcW w:w="1809" w:type="dxa"/>
            <w:vAlign w:val="center"/>
          </w:tcPr>
          <w:p w:rsidR="00180442" w:rsidRPr="002F7D5C" w:rsidRDefault="00180442" w:rsidP="00061D0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Роль наставника</w:t>
            </w:r>
          </w:p>
        </w:tc>
        <w:tc>
          <w:tcPr>
            <w:tcW w:w="3828" w:type="dxa"/>
            <w:vAlign w:val="center"/>
          </w:tcPr>
          <w:p w:rsidR="00180442" w:rsidRPr="002F7D5C" w:rsidRDefault="00180442" w:rsidP="00061D0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7D5C">
              <w:rPr>
                <w:rFonts w:ascii="Times New Roman" w:hAnsi="Times New Roman" w:cs="Times New Roman"/>
                <w:sz w:val="28"/>
                <w:szCs w:val="28"/>
              </w:rPr>
              <w:t>Краткая характеристика подхода</w:t>
            </w:r>
          </w:p>
        </w:tc>
        <w:tc>
          <w:tcPr>
            <w:tcW w:w="3933" w:type="dxa"/>
            <w:vAlign w:val="center"/>
          </w:tcPr>
          <w:p w:rsidR="00180442" w:rsidRPr="002F7D5C" w:rsidRDefault="00180442" w:rsidP="00061D0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7D5C">
              <w:rPr>
                <w:rFonts w:ascii="Times New Roman" w:hAnsi="Times New Roman" w:cs="Times New Roman"/>
                <w:sz w:val="28"/>
                <w:szCs w:val="28"/>
              </w:rPr>
              <w:t>Возможные варианты эффективных действий</w:t>
            </w:r>
          </w:p>
        </w:tc>
      </w:tr>
      <w:tr w:rsidR="00180442" w:rsidRPr="002F7D5C" w:rsidTr="00061D02">
        <w:tc>
          <w:tcPr>
            <w:tcW w:w="1809" w:type="dxa"/>
          </w:tcPr>
          <w:p w:rsidR="00180442" w:rsidRPr="002F7D5C" w:rsidRDefault="00180442" w:rsidP="00061D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Наставник - инструктор</w:t>
            </w:r>
          </w:p>
        </w:tc>
        <w:tc>
          <w:tcPr>
            <w:tcW w:w="3828" w:type="dxa"/>
          </w:tcPr>
          <w:p w:rsidR="00180442" w:rsidRPr="002F7D5C" w:rsidRDefault="00180442" w:rsidP="00061D02">
            <w:pPr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7D5C">
              <w:rPr>
                <w:rFonts w:ascii="Times New Roman" w:hAnsi="Times New Roman" w:cs="Times New Roman"/>
                <w:b/>
                <w:sz w:val="28"/>
                <w:szCs w:val="28"/>
              </w:rPr>
              <w:t>Инструктаж</w:t>
            </w:r>
            <w:r w:rsidRPr="002F7D5C">
              <w:rPr>
                <w:rFonts w:ascii="Times New Roman" w:hAnsi="Times New Roman" w:cs="Times New Roman"/>
                <w:sz w:val="28"/>
                <w:szCs w:val="28"/>
              </w:rPr>
              <w:t xml:space="preserve"> – это конкретные указания о нюансах выполнения поручения с возможными алгоритмами работы. Этот подход предполагает минимум обсуждения 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2F7D5C">
              <w:rPr>
                <w:rFonts w:ascii="Times New Roman" w:hAnsi="Times New Roman" w:cs="Times New Roman"/>
                <w:sz w:val="28"/>
                <w:szCs w:val="28"/>
              </w:rPr>
              <w:t>слепое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2F7D5C">
              <w:rPr>
                <w:rFonts w:ascii="Times New Roman" w:hAnsi="Times New Roman" w:cs="Times New Roman"/>
                <w:sz w:val="28"/>
                <w:szCs w:val="28"/>
              </w:rPr>
              <w:t xml:space="preserve"> следование инструкциям. Недостатком является слабое вовлечение наставляемого в процесс решения задачи и, как следствие, отсутствие понимания смысла всех выполняемых действий. Кроме того, сотруднику сложно будет самостоятельно найти решение проблемы при изменении ситуации</w:t>
            </w:r>
          </w:p>
        </w:tc>
        <w:tc>
          <w:tcPr>
            <w:tcW w:w="3933" w:type="dxa"/>
          </w:tcPr>
          <w:p w:rsidR="00180442" w:rsidRPr="002F7D5C" w:rsidRDefault="00180442" w:rsidP="00061D02">
            <w:pPr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7D5C">
              <w:rPr>
                <w:rFonts w:ascii="Times New Roman" w:hAnsi="Times New Roman" w:cs="Times New Roman"/>
                <w:sz w:val="28"/>
                <w:szCs w:val="28"/>
              </w:rPr>
              <w:t xml:space="preserve">Инструктаж желательно применять при взаимодействии с </w:t>
            </w:r>
            <w:proofErr w:type="gramStart"/>
            <w:r w:rsidRPr="002F7D5C">
              <w:rPr>
                <w:rFonts w:ascii="Times New Roman" w:hAnsi="Times New Roman" w:cs="Times New Roman"/>
                <w:sz w:val="28"/>
                <w:szCs w:val="28"/>
              </w:rPr>
              <w:t>наставляемыми</w:t>
            </w:r>
            <w:proofErr w:type="gramEnd"/>
            <w:r w:rsidRPr="002F7D5C">
              <w:rPr>
                <w:rFonts w:ascii="Times New Roman" w:hAnsi="Times New Roman" w:cs="Times New Roman"/>
                <w:sz w:val="28"/>
                <w:szCs w:val="28"/>
              </w:rPr>
              <w:t>, не склонными к анализу своей деятельности или неспособными к нему, а также с наставляемыми, имеющими небольшой опыт. Данный подход наиболее эффективен при выполнении срочных, внезапных или простых поручений. Он в слабой степени способствует профессиональному развитию молодых специалистов.</w:t>
            </w:r>
          </w:p>
        </w:tc>
      </w:tr>
      <w:tr w:rsidR="00180442" w:rsidRPr="002F7D5C" w:rsidTr="00061D02">
        <w:tc>
          <w:tcPr>
            <w:tcW w:w="1809" w:type="dxa"/>
          </w:tcPr>
          <w:p w:rsidR="00180442" w:rsidRPr="002F7D5C" w:rsidRDefault="00180442" w:rsidP="00061D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Наставник -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советник</w:t>
            </w:r>
          </w:p>
        </w:tc>
        <w:tc>
          <w:tcPr>
            <w:tcW w:w="3828" w:type="dxa"/>
          </w:tcPr>
          <w:p w:rsidR="00180442" w:rsidRPr="002F7D5C" w:rsidRDefault="00180442" w:rsidP="00061D02">
            <w:pPr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7D5C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Объяснение</w:t>
            </w:r>
            <w:r w:rsidRPr="002F7D5C">
              <w:rPr>
                <w:rFonts w:ascii="Times New Roman" w:hAnsi="Times New Roman" w:cs="Times New Roman"/>
                <w:sz w:val="28"/>
                <w:szCs w:val="28"/>
              </w:rPr>
              <w:t xml:space="preserve"> – это </w:t>
            </w:r>
            <w:r w:rsidRPr="002F7D5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логическое обоснование каждого действия. При этом подходе наставник не только говорит, что и как делать, но и объясняет, почему тот или иной способ более правильный. Это помогает </w:t>
            </w:r>
            <w:proofErr w:type="gramStart"/>
            <w:r w:rsidRPr="002F7D5C">
              <w:rPr>
                <w:rFonts w:ascii="Times New Roman" w:hAnsi="Times New Roman" w:cs="Times New Roman"/>
                <w:sz w:val="28"/>
                <w:szCs w:val="28"/>
              </w:rPr>
              <w:t>наставляемому</w:t>
            </w:r>
            <w:proofErr w:type="gramEnd"/>
            <w:r w:rsidRPr="002F7D5C">
              <w:rPr>
                <w:rFonts w:ascii="Times New Roman" w:hAnsi="Times New Roman" w:cs="Times New Roman"/>
                <w:sz w:val="28"/>
                <w:szCs w:val="28"/>
              </w:rPr>
              <w:t xml:space="preserve"> осознать смысл каждого своего шага. Объяснение предъявляет высокие требования к умению наставника понятно донести информацию </w:t>
            </w:r>
            <w:proofErr w:type="gramStart"/>
            <w:r w:rsidRPr="002F7D5C"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proofErr w:type="gramEnd"/>
            <w:r w:rsidRPr="002F7D5C">
              <w:rPr>
                <w:rFonts w:ascii="Times New Roman" w:hAnsi="Times New Roman" w:cs="Times New Roman"/>
                <w:sz w:val="28"/>
                <w:szCs w:val="28"/>
              </w:rPr>
              <w:t xml:space="preserve"> наставляемого.</w:t>
            </w:r>
          </w:p>
        </w:tc>
        <w:tc>
          <w:tcPr>
            <w:tcW w:w="3933" w:type="dxa"/>
          </w:tcPr>
          <w:p w:rsidR="00180442" w:rsidRPr="002F7D5C" w:rsidRDefault="00180442" w:rsidP="00061D02">
            <w:pPr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7D5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Объяснение полезно </w:t>
            </w:r>
            <w:r w:rsidRPr="002F7D5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использовать в отношении </w:t>
            </w:r>
            <w:proofErr w:type="gramStart"/>
            <w:r w:rsidRPr="002F7D5C">
              <w:rPr>
                <w:rFonts w:ascii="Times New Roman" w:hAnsi="Times New Roman" w:cs="Times New Roman"/>
                <w:sz w:val="28"/>
                <w:szCs w:val="28"/>
              </w:rPr>
              <w:t>наставляемых</w:t>
            </w:r>
            <w:proofErr w:type="gramEnd"/>
            <w:r w:rsidRPr="002F7D5C">
              <w:rPr>
                <w:rFonts w:ascii="Times New Roman" w:hAnsi="Times New Roman" w:cs="Times New Roman"/>
                <w:sz w:val="28"/>
                <w:szCs w:val="28"/>
              </w:rPr>
              <w:t xml:space="preserve">, имеющих некоторый профессиональный опыт. Этот подход нередко сопряжен с дополнительными, неожиданными и не всегда конструктивными вопросами молодых специалистов. Объяснение способствует росту профессиональных знаний и </w:t>
            </w:r>
            <w:proofErr w:type="gramStart"/>
            <w:r w:rsidRPr="002F7D5C">
              <w:rPr>
                <w:rFonts w:ascii="Times New Roman" w:hAnsi="Times New Roman" w:cs="Times New Roman"/>
                <w:sz w:val="28"/>
                <w:szCs w:val="28"/>
              </w:rPr>
              <w:t>умений</w:t>
            </w:r>
            <w:proofErr w:type="gramEnd"/>
            <w:r w:rsidRPr="002F7D5C">
              <w:rPr>
                <w:rFonts w:ascii="Times New Roman" w:hAnsi="Times New Roman" w:cs="Times New Roman"/>
                <w:sz w:val="28"/>
                <w:szCs w:val="28"/>
              </w:rPr>
              <w:t xml:space="preserve"> наставляемых за счет мастерства наставника. Наиболее широко данный подход применяется при подготовке наставляемых к решению часто выполняемых или важных профессиональных задач.</w:t>
            </w:r>
          </w:p>
        </w:tc>
      </w:tr>
      <w:tr w:rsidR="00180442" w:rsidRPr="002F7D5C" w:rsidTr="00061D02">
        <w:tc>
          <w:tcPr>
            <w:tcW w:w="1809" w:type="dxa"/>
          </w:tcPr>
          <w:p w:rsidR="00180442" w:rsidRPr="002F7D5C" w:rsidRDefault="00180442" w:rsidP="00061D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Наставник - демонстратор</w:t>
            </w:r>
          </w:p>
        </w:tc>
        <w:tc>
          <w:tcPr>
            <w:tcW w:w="3828" w:type="dxa"/>
          </w:tcPr>
          <w:p w:rsidR="00180442" w:rsidRPr="002F7D5C" w:rsidRDefault="00180442" w:rsidP="00061D02">
            <w:pPr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7D5C">
              <w:rPr>
                <w:rFonts w:ascii="Times New Roman" w:hAnsi="Times New Roman" w:cs="Times New Roman"/>
                <w:b/>
                <w:sz w:val="28"/>
                <w:szCs w:val="28"/>
              </w:rPr>
              <w:t>Развитие</w:t>
            </w:r>
            <w:r w:rsidRPr="002F7D5C">
              <w:rPr>
                <w:rFonts w:ascii="Times New Roman" w:hAnsi="Times New Roman" w:cs="Times New Roman"/>
                <w:sz w:val="28"/>
                <w:szCs w:val="28"/>
              </w:rPr>
              <w:t xml:space="preserve"> – это предоставление свободы действий сотруднику, подталкивание его к решению задачи при отсутствии четких указаний и готовых решений. Этот подход может повышать мотивацию наставляемого и приводить к нахождению им нестандартных способов достижения цели.</w:t>
            </w:r>
          </w:p>
          <w:p w:rsidR="00180442" w:rsidRPr="002F7D5C" w:rsidRDefault="00180442" w:rsidP="00061D02">
            <w:pPr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7D5C">
              <w:rPr>
                <w:rFonts w:ascii="Times New Roman" w:hAnsi="Times New Roman" w:cs="Times New Roman"/>
                <w:sz w:val="28"/>
                <w:szCs w:val="28"/>
              </w:rPr>
              <w:t xml:space="preserve">Смысл развития заключается в поддержании самостоятельности наставляемого и стимулировании его готовности принимать на себя ответственность за решение задачи. В противном случае происходит отказ от выполнения работы. После принятия ответственности наставник вовлекает </w:t>
            </w:r>
            <w:r w:rsidRPr="002F7D5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наставляемого в дискуссию по обсуждению имеющихся у него ресурсов и ожидаемых трудностей. Данный этап переходит в самостоятельный анализ ситуации молодым специалистом, по результатам которого он вырабатывает подробный план дальнейших действий. После составления плана или в процессе составления рекомендуется совместное обсуждение альтернативных способов решения задачи.</w:t>
            </w:r>
          </w:p>
        </w:tc>
        <w:tc>
          <w:tcPr>
            <w:tcW w:w="3933" w:type="dxa"/>
          </w:tcPr>
          <w:p w:rsidR="00180442" w:rsidRPr="002F7D5C" w:rsidRDefault="00180442" w:rsidP="00061D02">
            <w:pPr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7D5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Данный подход является одним из самых сложных. Развитие можно применять с высокомотивированными сотрудниками. </w:t>
            </w:r>
            <w:proofErr w:type="gramStart"/>
            <w:r w:rsidRPr="002F7D5C">
              <w:rPr>
                <w:rFonts w:ascii="Times New Roman" w:hAnsi="Times New Roman" w:cs="Times New Roman"/>
                <w:sz w:val="28"/>
                <w:szCs w:val="28"/>
              </w:rPr>
              <w:t>Этот подход обеспечивает наибольший рост знаний и умений наставляемого, а также в некоторых случаях и у наставника.</w:t>
            </w:r>
            <w:proofErr w:type="gramEnd"/>
            <w:r w:rsidRPr="002F7D5C">
              <w:rPr>
                <w:rFonts w:ascii="Times New Roman" w:hAnsi="Times New Roman" w:cs="Times New Roman"/>
                <w:sz w:val="28"/>
                <w:szCs w:val="28"/>
              </w:rPr>
              <w:t xml:space="preserve"> Он наиболее полезен при решении творческих задач и в условиях недостатка информации о требованиях к результату, а наименее эффективен – при ответственных сложных поручениях. Слабой стороной развития является непредсказуемость результата работы, поэтому использование данного подхода предполагает готовность наставника к риску. </w:t>
            </w:r>
          </w:p>
        </w:tc>
      </w:tr>
    </w:tbl>
    <w:p w:rsidR="008C4318" w:rsidRDefault="008C4318"/>
    <w:p w:rsidR="00BA3252" w:rsidRDefault="00BA3252"/>
    <w:p w:rsidR="00BA3252" w:rsidRDefault="00BA3252"/>
    <w:p w:rsidR="00BA3252" w:rsidRDefault="00BA3252"/>
    <w:p w:rsidR="00BA3252" w:rsidRDefault="00BA3252"/>
    <w:p w:rsidR="00BA3252" w:rsidRDefault="00BA3252"/>
    <w:p w:rsidR="00BA3252" w:rsidRDefault="00BA3252"/>
    <w:p w:rsidR="00BA3252" w:rsidRDefault="00BA3252"/>
    <w:p w:rsidR="00BA3252" w:rsidRDefault="00BA3252"/>
    <w:p w:rsidR="00BA3252" w:rsidRDefault="00BA3252"/>
    <w:p w:rsidR="00BA3252" w:rsidRDefault="00BA3252"/>
    <w:p w:rsidR="00BA3252" w:rsidRDefault="00BA3252"/>
    <w:p w:rsidR="00BA3252" w:rsidRDefault="00BA3252"/>
    <w:p w:rsidR="00BA3252" w:rsidRDefault="00BA3252"/>
    <w:p w:rsidR="00BA3252" w:rsidRDefault="00BA3252"/>
    <w:p w:rsidR="00BA3252" w:rsidRDefault="00BA3252"/>
    <w:p w:rsidR="00BA3252" w:rsidRPr="00D81A26" w:rsidRDefault="00BA3252" w:rsidP="00BA3252">
      <w:pPr>
        <w:pStyle w:val="a6"/>
        <w:jc w:val="center"/>
        <w:rPr>
          <w:sz w:val="20"/>
          <w:szCs w:val="20"/>
        </w:rPr>
      </w:pPr>
      <w:r w:rsidRPr="00D81A26">
        <w:rPr>
          <w:sz w:val="20"/>
          <w:szCs w:val="20"/>
        </w:rPr>
        <w:t xml:space="preserve">Разработано по материалам </w:t>
      </w:r>
      <w:r>
        <w:rPr>
          <w:sz w:val="20"/>
          <w:szCs w:val="20"/>
        </w:rPr>
        <w:t>М</w:t>
      </w:r>
      <w:r w:rsidRPr="00D81A26">
        <w:rPr>
          <w:sz w:val="20"/>
          <w:szCs w:val="20"/>
        </w:rPr>
        <w:t>етодического инструментария по осуществлению наставничества на государственной гражданской службе (версия 2.0) Министерства труда и социальной защиты РФ</w:t>
      </w:r>
    </w:p>
    <w:p w:rsidR="00BA3252" w:rsidRDefault="00BA3252"/>
    <w:sectPr w:rsidR="00BA3252" w:rsidSect="008C43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80442" w:rsidRDefault="00180442" w:rsidP="00180442">
      <w:pPr>
        <w:spacing w:after="0" w:line="240" w:lineRule="auto"/>
      </w:pPr>
      <w:r>
        <w:separator/>
      </w:r>
    </w:p>
  </w:endnote>
  <w:endnote w:type="continuationSeparator" w:id="1">
    <w:p w:rsidR="00180442" w:rsidRDefault="00180442" w:rsidP="001804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80442" w:rsidRDefault="00180442" w:rsidP="00180442">
      <w:pPr>
        <w:spacing w:after="0" w:line="240" w:lineRule="auto"/>
      </w:pPr>
      <w:r>
        <w:separator/>
      </w:r>
    </w:p>
  </w:footnote>
  <w:footnote w:type="continuationSeparator" w:id="1">
    <w:p w:rsidR="00180442" w:rsidRDefault="00180442" w:rsidP="00180442">
      <w:pPr>
        <w:spacing w:after="0" w:line="240" w:lineRule="auto"/>
      </w:pPr>
      <w:r>
        <w:continuationSeparator/>
      </w:r>
    </w:p>
  </w:footnote>
  <w:footnote w:id="2">
    <w:p w:rsidR="00180442" w:rsidRPr="00C775F2" w:rsidRDefault="00180442" w:rsidP="00180442">
      <w:pPr>
        <w:pStyle w:val="a3"/>
        <w:spacing w:after="0"/>
        <w:rPr>
          <w:rFonts w:ascii="Times New Roman" w:hAnsi="Times New Roman" w:cs="Times New Roman"/>
        </w:rPr>
      </w:pPr>
      <w:r w:rsidRPr="00C775F2">
        <w:rPr>
          <w:rStyle w:val="a5"/>
          <w:rFonts w:ascii="Times New Roman" w:hAnsi="Times New Roman" w:cs="Times New Roman"/>
        </w:rPr>
        <w:footnoteRef/>
      </w:r>
      <w:r w:rsidRPr="00C775F2">
        <w:rPr>
          <w:rFonts w:ascii="Times New Roman" w:hAnsi="Times New Roman" w:cs="Times New Roman"/>
        </w:rPr>
        <w:t xml:space="preserve"> При разработке данного раздела использованы материалы методических рекомендаций, подготовленных Университетом Правительства Москвы. </w:t>
      </w:r>
      <w:proofErr w:type="spellStart"/>
      <w:r w:rsidRPr="00C775F2">
        <w:rPr>
          <w:rFonts w:ascii="Times New Roman" w:hAnsi="Times New Roman" w:cs="Times New Roman"/>
        </w:rPr>
        <w:t>Арсланьян</w:t>
      </w:r>
      <w:proofErr w:type="spellEnd"/>
      <w:r w:rsidRPr="00C775F2">
        <w:rPr>
          <w:rFonts w:ascii="Times New Roman" w:hAnsi="Times New Roman" w:cs="Times New Roman"/>
        </w:rPr>
        <w:t xml:space="preserve"> В.П., </w:t>
      </w:r>
      <w:proofErr w:type="spellStart"/>
      <w:r w:rsidRPr="00C775F2">
        <w:rPr>
          <w:rFonts w:ascii="Times New Roman" w:hAnsi="Times New Roman" w:cs="Times New Roman"/>
        </w:rPr>
        <w:t>Лузянина</w:t>
      </w:r>
      <w:proofErr w:type="spellEnd"/>
      <w:r w:rsidRPr="00C775F2">
        <w:rPr>
          <w:rFonts w:ascii="Times New Roman" w:hAnsi="Times New Roman" w:cs="Times New Roman"/>
        </w:rPr>
        <w:t xml:space="preserve"> М.С., </w:t>
      </w:r>
      <w:proofErr w:type="spellStart"/>
      <w:r w:rsidRPr="00C775F2">
        <w:rPr>
          <w:rFonts w:ascii="Times New Roman" w:hAnsi="Times New Roman" w:cs="Times New Roman"/>
        </w:rPr>
        <w:t>Мотовилина</w:t>
      </w:r>
      <w:proofErr w:type="spellEnd"/>
      <w:r w:rsidRPr="00C775F2">
        <w:rPr>
          <w:rFonts w:ascii="Times New Roman" w:hAnsi="Times New Roman" w:cs="Times New Roman"/>
        </w:rPr>
        <w:t xml:space="preserve"> И.А., Портнова Д.С. Наставничество. – Тамбов: ООО фирма «</w:t>
      </w:r>
      <w:proofErr w:type="spellStart"/>
      <w:r w:rsidRPr="00C775F2">
        <w:rPr>
          <w:rFonts w:ascii="Times New Roman" w:hAnsi="Times New Roman" w:cs="Times New Roman"/>
        </w:rPr>
        <w:t>Юлис</w:t>
      </w:r>
      <w:proofErr w:type="spellEnd"/>
      <w:r w:rsidRPr="00C775F2">
        <w:rPr>
          <w:rFonts w:ascii="Times New Roman" w:hAnsi="Times New Roman" w:cs="Times New Roman"/>
        </w:rPr>
        <w:t>», 2018. – с. 72-73.</w:t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180442"/>
    <w:rsid w:val="00180442"/>
    <w:rsid w:val="008C4318"/>
    <w:rsid w:val="00BA32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4318"/>
  </w:style>
  <w:style w:type="paragraph" w:styleId="2">
    <w:name w:val="heading 2"/>
    <w:basedOn w:val="a"/>
    <w:next w:val="a"/>
    <w:link w:val="20"/>
    <w:qFormat/>
    <w:rsid w:val="00180442"/>
    <w:pPr>
      <w:keepNext/>
      <w:spacing w:before="240" w:after="60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180442"/>
    <w:rPr>
      <w:rFonts w:ascii="Arial" w:eastAsia="Times New Roman" w:hAnsi="Arial" w:cs="Arial"/>
      <w:b/>
      <w:bCs/>
      <w:i/>
      <w:iCs/>
      <w:sz w:val="28"/>
      <w:szCs w:val="28"/>
      <w:lang w:eastAsia="en-US"/>
    </w:rPr>
  </w:style>
  <w:style w:type="paragraph" w:styleId="a3">
    <w:name w:val="footnote text"/>
    <w:basedOn w:val="a"/>
    <w:link w:val="a4"/>
    <w:semiHidden/>
    <w:rsid w:val="00180442"/>
    <w:rPr>
      <w:rFonts w:ascii="Calibri" w:eastAsia="Times New Roman" w:hAnsi="Calibri" w:cs="Calibri"/>
      <w:sz w:val="20"/>
      <w:szCs w:val="20"/>
      <w:lang w:eastAsia="en-US"/>
    </w:rPr>
  </w:style>
  <w:style w:type="character" w:customStyle="1" w:styleId="a4">
    <w:name w:val="Текст сноски Знак"/>
    <w:basedOn w:val="a0"/>
    <w:link w:val="a3"/>
    <w:semiHidden/>
    <w:rsid w:val="00180442"/>
    <w:rPr>
      <w:rFonts w:ascii="Calibri" w:eastAsia="Times New Roman" w:hAnsi="Calibri" w:cs="Calibri"/>
      <w:sz w:val="20"/>
      <w:szCs w:val="20"/>
      <w:lang w:eastAsia="en-US"/>
    </w:rPr>
  </w:style>
  <w:style w:type="character" w:styleId="a5">
    <w:name w:val="footnote reference"/>
    <w:semiHidden/>
    <w:rsid w:val="00180442"/>
    <w:rPr>
      <w:vertAlign w:val="superscript"/>
    </w:rPr>
  </w:style>
  <w:style w:type="paragraph" w:styleId="a6">
    <w:name w:val="footer"/>
    <w:basedOn w:val="a"/>
    <w:link w:val="a7"/>
    <w:uiPriority w:val="99"/>
    <w:semiHidden/>
    <w:unhideWhenUsed/>
    <w:rsid w:val="00BA32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BA325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594</Words>
  <Characters>3387</Characters>
  <Application>Microsoft Office Word</Application>
  <DocSecurity>0</DocSecurity>
  <Lines>28</Lines>
  <Paragraphs>7</Paragraphs>
  <ScaleCrop>false</ScaleCrop>
  <Company/>
  <LinksUpToDate>false</LinksUpToDate>
  <CharactersWithSpaces>3974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2020-05-29T12:51:00Z</dcterms:created>
  <dcterms:modified xsi:type="dcterms:W3CDTF">2020-06-02T07:15:00Z</dcterms:modified>
</cp:coreProperties>
</file>