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BE2" w:rsidRPr="00A26908" w:rsidRDefault="00640BE2" w:rsidP="00640B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размещения их на официальном сайте Минтруда России.</w:t>
      </w: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2023 года (за отчетный 2022 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учитывают особенности представления сведений лицами, замещающими публичные должности на территориях Донецкой Народной Республики, Луганской Народной Республики, Запорожской области </w:t>
      </w:r>
      <w:r>
        <w:rPr>
          <w:rFonts w:ascii="Times New Roman" w:hAnsi="Times New Roman" w:cs="Times New Roman"/>
          <w:sz w:val="28"/>
          <w:szCs w:val="28"/>
        </w:rPr>
        <w:br/>
        <w:t>и Херсонской области, а также отдельными категориями лиц в связи с проведением специальной военной операции.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предлагается определенная иерархия организации работы по оказанию консультативной и методической помощи </w:t>
      </w:r>
      <w:r>
        <w:rPr>
          <w:rFonts w:ascii="Times New Roman" w:hAnsi="Times New Roman" w:cs="Times New Roman"/>
          <w:sz w:val="28"/>
          <w:szCs w:val="28"/>
        </w:rPr>
        <w:br/>
        <w:t>в представлении сведений.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20 Методических рекомендаций подчеркнуто, </w:t>
      </w:r>
      <w:r>
        <w:rPr>
          <w:rFonts w:ascii="Times New Roman" w:hAnsi="Times New Roman" w:cs="Times New Roman"/>
          <w:sz w:val="28"/>
          <w:szCs w:val="28"/>
        </w:rPr>
        <w:br/>
        <w:t>что квалифицирующим признаком для возникновения обязанности представить сведения в рамках декларационной кампании, по общему правилу, являются правоотношения, имеющиеся на 31 декабря отчетного года.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Отмечено, что уточненные сведения за предыдущие декларационные кампании не представляются, но в рамках текущей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br/>
        <w:t>к сведениям могут быть приложены применимые пояснения (пункт 37 Методических рекомендаций).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44 Методических рекомендаций отдельно указаны полномочия субъектов Российской Федерации и муниципальных образований в регулировании вопросов невозможности представления сведений отдельными категориями лиц.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Указана необходимость оценки использования актуальной версии специального программного обеспечения "Справки БК" на дату представления сведений.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53 Методических рекомендаций обращено внимание </w:t>
      </w:r>
      <w:r>
        <w:rPr>
          <w:rFonts w:ascii="Times New Roman" w:hAnsi="Times New Roman" w:cs="Times New Roman"/>
          <w:sz w:val="28"/>
          <w:szCs w:val="28"/>
        </w:rPr>
        <w:br/>
        <w:t>на ситуации, получения денежных средств от реализации товаров (работ или услуг) и одновременном их распоряжении в пользу третьих лиц.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 перечень выплат, которые могут быть признаны доходом для целей законодательства Российской Федерации о противодействии коррупции, а также перечень денежных средств, которые не являются таким доходом.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Учитывая возникающие на практике вопросы повторно отмечаем,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</w:t>
      </w:r>
      <w:r w:rsidRPr="00916DC0">
        <w:rPr>
          <w:rFonts w:ascii="Times New Roman" w:hAnsi="Times New Roman" w:cs="Times New Roman"/>
          <w:sz w:val="28"/>
          <w:szCs w:val="28"/>
        </w:rPr>
        <w:t>доход от операций с ценными бумагами выражается в величине суммы финансового результата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Уточнены положения Методических рекомендаций, касающиеся цифровых финансовых инструментов.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181 Методических рекомендаций акцентировано внимание </w:t>
      </w:r>
      <w:r>
        <w:rPr>
          <w:rFonts w:ascii="Times New Roman" w:hAnsi="Times New Roman" w:cs="Times New Roman"/>
          <w:sz w:val="28"/>
          <w:szCs w:val="28"/>
        </w:rPr>
        <w:br/>
        <w:t>на особенностях владения инвестиционными паями паевых инвестиционных фондов.</w:t>
      </w:r>
    </w:p>
    <w:p w:rsidR="00640BE2" w:rsidRPr="00DB5C5E" w:rsidRDefault="00640BE2" w:rsidP="00640BE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p w:rsidR="00CC063D" w:rsidRDefault="00CC063D"/>
    <w:sectPr w:rsidR="00CC063D" w:rsidSect="008C619D">
      <w:pgSz w:w="11905" w:h="16838"/>
      <w:pgMar w:top="1134" w:right="567" w:bottom="1134" w:left="1134" w:header="284" w:footer="686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F1FD6"/>
    <w:multiLevelType w:val="hybridMultilevel"/>
    <w:tmpl w:val="2398C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E2"/>
    <w:rsid w:val="00385C6D"/>
    <w:rsid w:val="00640BE2"/>
    <w:rsid w:val="008C619D"/>
    <w:rsid w:val="00911FCB"/>
    <w:rsid w:val="00913F6E"/>
    <w:rsid w:val="00A43E37"/>
    <w:rsid w:val="00B452D7"/>
    <w:rsid w:val="00CC063D"/>
    <w:rsid w:val="00E3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6C1C1-AA4D-4860-80A3-FDDFB6CA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BE2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5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5C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</cp:lastModifiedBy>
  <cp:revision>3</cp:revision>
  <cp:lastPrinted>2023-01-09T07:25:00Z</cp:lastPrinted>
  <dcterms:created xsi:type="dcterms:W3CDTF">2023-01-09T14:12:00Z</dcterms:created>
  <dcterms:modified xsi:type="dcterms:W3CDTF">2023-01-18T08:44:00Z</dcterms:modified>
</cp:coreProperties>
</file>