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C3" w:rsidRDefault="00D203C3">
      <w:pPr>
        <w:pStyle w:val="20"/>
        <w:shd w:val="clear" w:color="auto" w:fill="auto"/>
      </w:pPr>
      <w:bookmarkStart w:id="0" w:name="_GoBack"/>
      <w:bookmarkEnd w:id="0"/>
    </w:p>
    <w:p w:rsidR="00D203C3" w:rsidRDefault="00592CED">
      <w:pPr>
        <w:pStyle w:val="20"/>
        <w:shd w:val="clear" w:color="auto" w:fill="auto"/>
        <w:spacing w:after="0"/>
        <w:jc w:val="center"/>
      </w:pPr>
      <w:r>
        <w:t>Информационные материалы</w:t>
      </w:r>
    </w:p>
    <w:p w:rsidR="00D203C3" w:rsidRDefault="00592CED">
      <w:pPr>
        <w:pStyle w:val="20"/>
        <w:shd w:val="clear" w:color="auto" w:fill="auto"/>
        <w:spacing w:line="322" w:lineRule="exact"/>
        <w:jc w:val="both"/>
      </w:pPr>
      <w:r>
        <w:t>по отдельным вопросам заполнения уведомления о принадлежащих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r>
        <w:rPr>
          <w:vertAlign w:val="superscript"/>
        </w:rPr>
        <w:footnoteReference w:id="1"/>
      </w:r>
    </w:p>
    <w:p w:rsidR="00D203C3" w:rsidRDefault="00592CED" w:rsidP="00CD5B89">
      <w:pPr>
        <w:pStyle w:val="20"/>
        <w:shd w:val="clear" w:color="auto" w:fill="auto"/>
        <w:spacing w:after="0" w:line="322" w:lineRule="exact"/>
        <w:ind w:firstLine="740"/>
        <w:jc w:val="both"/>
      </w:pPr>
      <w:r>
        <w:t>Настоящие информационные материалы подготовлены в целях оказания консультативной и методической помощи в реализации требований нормативных правовых актов Российской Федерации о противодействии коррупции в связи с изданием Указа Президента Российской Федерации от 10 декабря 2020 г.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CD5B89">
        <w:footnoteReference w:id="2"/>
      </w:r>
      <w:r>
        <w:t>.</w:t>
      </w:r>
    </w:p>
    <w:p w:rsidR="00D203C3" w:rsidRDefault="00592CED" w:rsidP="00CD5B89">
      <w:pPr>
        <w:pStyle w:val="20"/>
        <w:shd w:val="clear" w:color="auto" w:fill="auto"/>
        <w:spacing w:after="0" w:line="322" w:lineRule="exact"/>
        <w:ind w:firstLine="708"/>
        <w:jc w:val="both"/>
      </w:pPr>
      <w:r>
        <w:t>Информация, изложенная в настоящих материалах, не является</w:t>
      </w:r>
      <w:r w:rsidR="00CD5B89">
        <w:t xml:space="preserve"> </w:t>
      </w:r>
      <w:r>
        <w:t>официальным толкованием норм антикоррупционного законодательства</w:t>
      </w:r>
      <w:r w:rsidR="00CD5B89">
        <w:t xml:space="preserve"> </w:t>
      </w:r>
      <w:r>
        <w:t>и не направлена на обеспечение какой-либо подготовки к осуществлению</w:t>
      </w:r>
      <w:r w:rsidR="00CD5B89">
        <w:t xml:space="preserve"> </w:t>
      </w:r>
      <w:r>
        <w:t>деятельности с цифровыми финансовыми активами и утилитарными</w:t>
      </w:r>
      <w:r w:rsidR="00CD5B89">
        <w:t xml:space="preserve"> </w:t>
      </w:r>
      <w:r w:rsidRPr="00CD5B89">
        <w:t>цифровыми правами.</w:t>
      </w:r>
    </w:p>
    <w:p w:rsidR="00D203C3" w:rsidRDefault="00592CED" w:rsidP="00CD5B89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Пунктом 1 Указа Президента Российской Федерации № 778 установлена обязанность представлять вместе со сведениями о доходах, расходах, об имуществе и обязательствах имущественного характера</w:t>
      </w:r>
      <w:r>
        <w:rPr>
          <w:vertAlign w:val="superscript"/>
        </w:rPr>
        <w:footnoteReference w:id="3"/>
      </w:r>
      <w:r>
        <w:t xml:space="preserve"> уведомление о принадлежащих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D203C3" w:rsidRDefault="004A37DE">
      <w:pPr>
        <w:pStyle w:val="20"/>
        <w:shd w:val="clear" w:color="auto" w:fill="auto"/>
        <w:spacing w:after="0" w:line="322" w:lineRule="exact"/>
        <w:ind w:firstLine="740"/>
        <w:jc w:val="both"/>
      </w:pPr>
      <w:r>
        <w:t>У</w:t>
      </w:r>
      <w:r w:rsidR="00592CED">
        <w:t>ведомление, подготовленное по форме, установленной приложением № 1 к данному Указу, подлежит приобщению к сведениям о доходах, представленных: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гражданами, претендующими на замещение должностей федеральной государственной службы;</w:t>
      </w:r>
    </w:p>
    <w:p w:rsidR="00D203C3" w:rsidRDefault="004A37DE">
      <w:pPr>
        <w:pStyle w:val="20"/>
        <w:shd w:val="clear" w:color="auto" w:fill="auto"/>
        <w:spacing w:after="0" w:line="322" w:lineRule="exact"/>
        <w:ind w:firstLine="740"/>
        <w:jc w:val="both"/>
      </w:pPr>
      <w:r>
        <w:t>государственными гражданскими служащими</w:t>
      </w:r>
      <w:r w:rsidR="00592CED">
        <w:t>.</w:t>
      </w:r>
    </w:p>
    <w:p w:rsidR="00D203C3" w:rsidRPr="004A37DE" w:rsidRDefault="00592CED">
      <w:pPr>
        <w:pStyle w:val="20"/>
        <w:shd w:val="clear" w:color="auto" w:fill="auto"/>
        <w:spacing w:after="0" w:line="322" w:lineRule="exact"/>
        <w:ind w:firstLine="740"/>
        <w:jc w:val="both"/>
        <w:rPr>
          <w:u w:val="single"/>
        </w:rPr>
      </w:pPr>
      <w:r>
        <w:t xml:space="preserve">Уведомление подается в отношении каждого лица, чьи сведения о доходах представляются, при условии наличия у такого лица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валюты. </w:t>
      </w:r>
      <w:r w:rsidRPr="004A37DE">
        <w:rPr>
          <w:u w:val="single"/>
        </w:rPr>
        <w:t>При их отсутствии уведомление не подается.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Согласно пункту 3 Указа Президента Российской Федерации № 778 уведомление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Уведомление приобщается к представляемой справке и является </w:t>
      </w:r>
      <w:r>
        <w:lastRenderedPageBreak/>
        <w:t>приложением к ней.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С 1 июля 2021 г. в соответствии с пунктом 6 Перечня изменений, вносимых в акты Президента Российской Федерации, утвержденного Указом Президента Российской Федерации № 778, изменена форма справки. В связи с этим при заполнении сведений </w:t>
      </w:r>
      <w:r w:rsidR="005537C7">
        <w:t>необходимо</w:t>
      </w:r>
      <w:r>
        <w:t xml:space="preserve"> руководствоваться информацией, изложенной в настоящих информационных материалах, а также в методических рекомендациях Минтруда России, подготовленных в рамках декларационной кампании 202</w:t>
      </w:r>
      <w:r w:rsidR="005537C7">
        <w:t>2</w:t>
      </w:r>
      <w:r>
        <w:t xml:space="preserve"> года</w:t>
      </w:r>
      <w:r w:rsidR="005537C7">
        <w:t xml:space="preserve"> (доведены письмом Управления от 28.01.2022 № 62-00-07/79-31-2022)</w:t>
      </w:r>
      <w:r>
        <w:t>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Правоотношения, возникающие при выпуске, учете и обращении цифровых финансовых активов, особенности деятельности оператора информационной системы, в которой осуществляется выпуск цифровых  финансовых активов, и оператора обмена цифровых финансовых активов, а также отношения, возникающие при обороте цифровой валюты в Российской Федерации, регулируются Федеральным законом от 31 июля 2020 г. № 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vertAlign w:val="superscript"/>
        </w:rPr>
        <w:t>1</w:t>
      </w:r>
      <w:r>
        <w:t>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К цифровым финансовым активам</w:t>
      </w:r>
      <w:r>
        <w:rPr>
          <w:vertAlign w:val="superscript"/>
        </w:rPr>
        <w:t>2</w:t>
      </w:r>
      <w:r>
        <w:t xml:space="preserve"> относятся цифровые права, которые могут включать:</w:t>
      </w:r>
    </w:p>
    <w:p w:rsidR="00D203C3" w:rsidRDefault="00592CED">
      <w:pPr>
        <w:pStyle w:val="20"/>
        <w:numPr>
          <w:ilvl w:val="0"/>
          <w:numId w:val="2"/>
        </w:numPr>
        <w:shd w:val="clear" w:color="auto" w:fill="auto"/>
        <w:tabs>
          <w:tab w:val="left" w:pos="1083"/>
        </w:tabs>
        <w:spacing w:after="0" w:line="322" w:lineRule="exact"/>
        <w:ind w:firstLine="740"/>
        <w:jc w:val="both"/>
      </w:pPr>
      <w:r>
        <w:t>Денежные требования.</w:t>
      </w:r>
    </w:p>
    <w:p w:rsidR="00D203C3" w:rsidRDefault="00592CED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spacing w:after="0" w:line="322" w:lineRule="exact"/>
        <w:ind w:firstLine="740"/>
        <w:jc w:val="both"/>
      </w:pPr>
      <w:r>
        <w:t>Возможность осуществления прав по эмиссионным ценным бумагам.</w:t>
      </w:r>
    </w:p>
    <w:p w:rsidR="00D203C3" w:rsidRDefault="00592CED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spacing w:after="0" w:line="322" w:lineRule="exact"/>
        <w:ind w:firstLine="740"/>
        <w:jc w:val="both"/>
      </w:pPr>
      <w:r>
        <w:t>Права участия в капитале непубличного акционерного общества.</w:t>
      </w:r>
    </w:p>
    <w:p w:rsidR="00D203C3" w:rsidRDefault="00592CED">
      <w:pPr>
        <w:pStyle w:val="20"/>
        <w:numPr>
          <w:ilvl w:val="0"/>
          <w:numId w:val="2"/>
        </w:numPr>
        <w:shd w:val="clear" w:color="auto" w:fill="auto"/>
        <w:tabs>
          <w:tab w:val="left" w:pos="1107"/>
        </w:tabs>
        <w:spacing w:after="0" w:line="322" w:lineRule="exact"/>
        <w:ind w:firstLine="740"/>
        <w:jc w:val="both"/>
      </w:pPr>
      <w:r>
        <w:t>Право требовать передачи эмиссионных ценных бумаг.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В отличие от цифровой валюты у ЦФА есть конкретное лицо, которое их выпустило и обязано выполнить требования, закрепленные данными активами, по обращению любого обладателя ЦФА.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ЦФА могут комбинироваться вместе с «утилитарными цифровыми правами», удостоверяющими требования на нефинансовые активы (вещи, интеллектуальную собственность или работы (услуги).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Выпускать ЦФА могут только юридические лица и индивидуальные предприниматели. Выпуск, учет и обращение ЦФА возможны только путем внесения записей в информационную систему, определенную решением о выпуске ЦФА. Оператором такой информационной системы может быть только российское юридическое лицо.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Обладателем ЦФА признается лицо, которое:</w:t>
      </w:r>
    </w:p>
    <w:p w:rsidR="00D203C3" w:rsidRDefault="00592CED">
      <w:pPr>
        <w:pStyle w:val="20"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322" w:lineRule="exact"/>
        <w:ind w:firstLine="740"/>
        <w:jc w:val="both"/>
      </w:pPr>
      <w:r>
        <w:t>Включено в реестр пользователей информационной системы, где учитываются ЦФА.</w:t>
      </w:r>
    </w:p>
    <w:p w:rsidR="00D203C3" w:rsidRDefault="00592CED">
      <w:pPr>
        <w:pStyle w:val="20"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322" w:lineRule="exact"/>
        <w:ind w:firstLine="740"/>
        <w:jc w:val="both"/>
      </w:pPr>
      <w:r>
        <w:t>Обладает уникальным кодом, который позволяет получать информацию о ЦФА, принадлежащих данному лицу, и распоряжаться ими.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Оператор информационной системы обязан представлять информацию о ЦФА по требованию уполномоченных органов и вносить записи о передаче ЦФА на основании свидетельств о праве на наследство, судебных решений, постановлений судебных приставов и других подобных документов.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Сделки с ЦФА должны совершаться через оператора обмена ЦФА, которым может быть сам оператор информационной системы или отдельное юридическое лицо.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ЦФА на акции, в зависимости от того, что указано в решении о выпуске таких ЦФА, могут:</w:t>
      </w:r>
    </w:p>
    <w:p w:rsidR="00D203C3" w:rsidRDefault="00592CED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after="0" w:line="322" w:lineRule="exact"/>
        <w:ind w:firstLine="740"/>
        <w:jc w:val="both"/>
      </w:pPr>
      <w:r>
        <w:t>Удостоверять право требовать передачи акций.</w:t>
      </w:r>
    </w:p>
    <w:p w:rsidR="00D203C3" w:rsidRDefault="00592CED">
      <w:pPr>
        <w:pStyle w:val="20"/>
        <w:numPr>
          <w:ilvl w:val="0"/>
          <w:numId w:val="4"/>
        </w:numPr>
        <w:shd w:val="clear" w:color="auto" w:fill="auto"/>
        <w:tabs>
          <w:tab w:val="left" w:pos="1102"/>
        </w:tabs>
        <w:spacing w:after="0" w:line="322" w:lineRule="exact"/>
        <w:ind w:firstLine="740"/>
        <w:jc w:val="both"/>
      </w:pPr>
      <w:r>
        <w:t>Удостоверять возможность осуществлять права по акциям.</w:t>
      </w:r>
    </w:p>
    <w:p w:rsidR="00D203C3" w:rsidRDefault="00592CED">
      <w:pPr>
        <w:pStyle w:val="20"/>
        <w:numPr>
          <w:ilvl w:val="0"/>
          <w:numId w:val="4"/>
        </w:numPr>
        <w:shd w:val="clear" w:color="auto" w:fill="auto"/>
        <w:tabs>
          <w:tab w:val="left" w:pos="1102"/>
        </w:tabs>
        <w:spacing w:after="0" w:line="322" w:lineRule="exact"/>
        <w:ind w:firstLine="740"/>
        <w:jc w:val="both"/>
      </w:pPr>
      <w:r>
        <w:t>Сами являться акциями</w:t>
      </w:r>
      <w:r>
        <w:rPr>
          <w:vertAlign w:val="superscript"/>
        </w:rPr>
        <w:t>3</w:t>
      </w:r>
      <w:r>
        <w:t>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Если ЦФА удостоверяют возможность осуществления прав по акциям, то такие акции должны учитываться в реестре акционеров или депозитарии </w:t>
      </w:r>
      <w:r>
        <w:rPr>
          <w:vertAlign w:val="superscript"/>
        </w:rPr>
        <w:t xml:space="preserve">1 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  <w:r>
        <w:t xml:space="preserve"> на «лицевом счете (счете депо) цифровых финансовых активов», который открывается лицу, выпустившему ЦФА.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Выпуск цифровых акций (т.е. акций, которые сами являются ЦФА и в ином виде не существуют) должен быть предусмотрен уставом непубличного акционерного общества при учреждении.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Оператором информационной системы, в которой выпущены цифровые акции, может быть только лицо, имеющее лицензию на осуществление деятельности по ведению реестра владельцев ценных бумаг. Этот же оператор регистрирует выпуски цифровых акций.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Цифровая валюта - совокупность электронных данных (цифрового кода или обозначения), содержащихся в информационной системе, которые предлагаются и (или) могут быть приняты в качестве средства платежа и (или) в качестве инвестиций, но при этом не являются денежной единицей Российской Федерации, иностранного государства или международной денежной/расчетной единицей.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proofErr w:type="spellStart"/>
      <w:r>
        <w:t>Биткойн</w:t>
      </w:r>
      <w:proofErr w:type="spellEnd"/>
      <w:r>
        <w:t xml:space="preserve"> и иные электронные данные, подобные </w:t>
      </w:r>
      <w:proofErr w:type="spellStart"/>
      <w:r>
        <w:t>биткойну</w:t>
      </w:r>
      <w:proofErr w:type="spellEnd"/>
      <w:r>
        <w:t>, с точки зрения Закона № 259-ФЗ относятся к цифровой валюте.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Хотя Закон № 259-ФЗ определяет цифровую валюту как нечто, что предлагается или может быть принято «в качестве средства платежа», закон запрещает принимать цифровую валюту как средство платежа за товары, работы, услуги в пределах российской юрисдикции.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Примерами цифровой валюты выступают такие валюты, как </w:t>
      </w:r>
      <w:r>
        <w:rPr>
          <w:lang w:val="en-US" w:eastAsia="en-US" w:bidi="en-US"/>
        </w:rPr>
        <w:t>Bitcoin</w:t>
      </w:r>
      <w:r w:rsidRPr="00CD5B89">
        <w:rPr>
          <w:lang w:eastAsia="en-US" w:bidi="en-US"/>
        </w:rPr>
        <w:t xml:space="preserve">, </w:t>
      </w:r>
      <w:r>
        <w:rPr>
          <w:lang w:val="en-US" w:eastAsia="en-US" w:bidi="en-US"/>
        </w:rPr>
        <w:t>Bitcoin</w:t>
      </w:r>
      <w:r w:rsidRPr="00CD5B89">
        <w:rPr>
          <w:lang w:eastAsia="en-US" w:bidi="en-US"/>
        </w:rPr>
        <w:t xml:space="preserve"> </w:t>
      </w:r>
      <w:r>
        <w:rPr>
          <w:lang w:val="en-US" w:eastAsia="en-US" w:bidi="en-US"/>
        </w:rPr>
        <w:t>Cash</w:t>
      </w:r>
      <w:r w:rsidRPr="00CD5B89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Ethereum</w:t>
      </w:r>
      <w:proofErr w:type="spellEnd"/>
      <w:r w:rsidRPr="00CD5B89">
        <w:rPr>
          <w:lang w:eastAsia="en-US" w:bidi="en-US"/>
        </w:rPr>
        <w:t xml:space="preserve">, </w:t>
      </w:r>
      <w:r>
        <w:rPr>
          <w:lang w:val="en-US" w:eastAsia="en-US" w:bidi="en-US"/>
        </w:rPr>
        <w:t>Neo</w:t>
      </w:r>
      <w:r w:rsidRPr="00CD5B89">
        <w:rPr>
          <w:lang w:eastAsia="en-US" w:bidi="en-US"/>
        </w:rPr>
        <w:t xml:space="preserve">, </w:t>
      </w:r>
      <w:r>
        <w:rPr>
          <w:lang w:val="en-US" w:eastAsia="en-US" w:bidi="en-US"/>
        </w:rPr>
        <w:t>Ripple</w:t>
      </w:r>
      <w:r w:rsidRPr="00CD5B89">
        <w:rPr>
          <w:lang w:eastAsia="en-US" w:bidi="en-US"/>
        </w:rPr>
        <w:t xml:space="preserve"> </w:t>
      </w:r>
      <w:r>
        <w:t>и другие.</w:t>
      </w:r>
    </w:p>
    <w:p w:rsidR="00D203C3" w:rsidRPr="005537C7" w:rsidRDefault="00592CED">
      <w:pPr>
        <w:pStyle w:val="20"/>
        <w:shd w:val="clear" w:color="auto" w:fill="auto"/>
        <w:spacing w:after="0" w:line="322" w:lineRule="exact"/>
        <w:ind w:firstLine="740"/>
        <w:jc w:val="both"/>
        <w:rPr>
          <w:b/>
        </w:rPr>
      </w:pPr>
      <w:r w:rsidRPr="005537C7">
        <w:rPr>
          <w:b/>
        </w:rPr>
        <w:t>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 w:rsidRPr="005537C7">
        <w:rPr>
          <w:b/>
        </w:rPr>
        <w:t>кешбэк</w:t>
      </w:r>
      <w:proofErr w:type="spellEnd"/>
      <w:r w:rsidRPr="005537C7">
        <w:rPr>
          <w:b/>
        </w:rPr>
        <w:t xml:space="preserve"> сервис»).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Понятие утилитарных цифровых прав</w:t>
      </w:r>
      <w:r>
        <w:rPr>
          <w:vertAlign w:val="superscript"/>
        </w:rPr>
        <w:t>1</w:t>
      </w:r>
      <w:r>
        <w:t xml:space="preserve"> введено Федеральным законом от 2 августа 2019 г.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По сути, УЦП - электронные сертификаты (купоны, ваучеры) на получение конкретных товаров и услуг в будущем.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Утилитарные цифровые права создаются и циркулируют исключительно на платформах, аккредитованных Центральных банком Российской Федерации. Законодательно предусмотрено три вида прав (сертификатов):</w:t>
      </w:r>
    </w:p>
    <w:p w:rsidR="00D203C3" w:rsidRDefault="00592CED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22" w:lineRule="exact"/>
        <w:ind w:firstLine="740"/>
        <w:jc w:val="both"/>
      </w:pPr>
      <w:r>
        <w:t xml:space="preserve">Право требовать передачи вещи (вещей). Например, право получить один из десяти первых глубоководных </w:t>
      </w:r>
      <w:proofErr w:type="spellStart"/>
      <w:r>
        <w:t>дронов</w:t>
      </w:r>
      <w:proofErr w:type="spellEnd"/>
      <w:r>
        <w:t xml:space="preserve"> для подводной съемки, собранных в частном конструкторском бюро, инвестором создания которого выступал обладатель ЦФА.</w:t>
      </w:r>
    </w:p>
    <w:p w:rsidR="00D203C3" w:rsidRDefault="00592CED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22" w:lineRule="exact"/>
        <w:ind w:firstLine="740"/>
        <w:jc w:val="both"/>
      </w:pPr>
      <w:r>
        <w:t xml:space="preserve">Право требовать передачи исключительных прав на результаты интеллектуальной деятельности и (или) прав использования результатов </w:t>
      </w:r>
      <w:r>
        <w:rPr>
          <w:vertAlign w:val="superscript"/>
        </w:rPr>
        <w:footnoteReference w:id="6"/>
      </w:r>
      <w:r>
        <w:t xml:space="preserve"> интеллектуальной деятельности. Например, музыка, фильмы, картины, книги, программы и мобильные приложения, игровые валюты и артефакты.</w:t>
      </w:r>
    </w:p>
    <w:p w:rsidR="00D203C3" w:rsidRDefault="00592CED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22" w:lineRule="exact"/>
        <w:ind w:firstLine="740"/>
        <w:jc w:val="both"/>
      </w:pPr>
      <w:r>
        <w:t>Право требовать выполнения работ и (или) оказания услуг. Например, право пользования тренажерным залом в фитнес-центре, инвестором строительства которого выступал обладатель ЦФА.</w:t>
      </w:r>
    </w:p>
    <w:p w:rsidR="00D203C3" w:rsidRDefault="00592CED">
      <w:pPr>
        <w:pStyle w:val="20"/>
        <w:shd w:val="clear" w:color="auto" w:fill="auto"/>
        <w:spacing w:after="0" w:line="322" w:lineRule="exact"/>
        <w:ind w:firstLine="740"/>
        <w:jc w:val="both"/>
      </w:pPr>
      <w:r>
        <w:t>Цифровые финансовые активы, утилитарные цифровые права и цифровая валюта с неоднородными признаками отражаются в уведомлении отдельными позициями.</w:t>
      </w:r>
    </w:p>
    <w:p w:rsidR="00D203C3" w:rsidRPr="001D32C7" w:rsidRDefault="00592CED">
      <w:pPr>
        <w:pStyle w:val="20"/>
        <w:shd w:val="clear" w:color="auto" w:fill="auto"/>
        <w:spacing w:after="0" w:line="322" w:lineRule="exact"/>
        <w:ind w:firstLine="740"/>
        <w:jc w:val="both"/>
        <w:rPr>
          <w:b/>
        </w:rPr>
      </w:pPr>
      <w:r w:rsidRPr="001D32C7">
        <w:rPr>
          <w:b/>
        </w:rPr>
        <w:t>Внимание! Цифровые финансовые активы, выпущенные в информационных системах, организованных в соответствии с иностранным правом, и цифровая валюта (</w:t>
      </w:r>
      <w:r w:rsidRPr="001D32C7">
        <w:rPr>
          <w:rStyle w:val="21"/>
          <w:b/>
        </w:rPr>
        <w:t>любая)</w:t>
      </w:r>
      <w:r w:rsidRPr="001D32C7">
        <w:rPr>
          <w:b/>
        </w:rPr>
        <w:t xml:space="preserve"> запрещены для лиц, указанных в Федеральном законе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0B6F9C">
        <w:rPr>
          <w:b/>
        </w:rPr>
        <w:t>ными финансовыми инструментами».</w:t>
      </w:r>
    </w:p>
    <w:p w:rsidR="00D203C3" w:rsidRDefault="00592CED">
      <w:pPr>
        <w:pStyle w:val="20"/>
        <w:shd w:val="clear" w:color="auto" w:fill="auto"/>
        <w:spacing w:after="649" w:line="322" w:lineRule="exact"/>
        <w:ind w:firstLine="740"/>
        <w:jc w:val="both"/>
      </w:pPr>
      <w:r>
        <w:t>Лицами, замещающими указанные должности, в течение трех месяцев (с 1 января 2021 года) должно быть осуществлено отчуждение цифровых финансовых активов, выпущенных в информационных системах, организованных в соответствии с иностранным правом, и цифровой валюты.</w:t>
      </w:r>
    </w:p>
    <w:p w:rsidR="00A71A25" w:rsidRDefault="00A71A25">
      <w:pPr>
        <w:pStyle w:val="20"/>
        <w:shd w:val="clear" w:color="auto" w:fill="auto"/>
        <w:spacing w:after="649" w:line="322" w:lineRule="exact"/>
        <w:ind w:firstLine="740"/>
        <w:jc w:val="both"/>
        <w:rPr>
          <w:i/>
        </w:rPr>
      </w:pPr>
      <w:r w:rsidRPr="00A71A25">
        <w:rPr>
          <w:i/>
        </w:rPr>
        <w:t>Форму Уведомления</w:t>
      </w:r>
      <w:r w:rsidR="00BD5F5A">
        <w:rPr>
          <w:i/>
        </w:rPr>
        <w:t xml:space="preserve">, утвержденную Указом Президента Российской Федерации от 10.12.2020 № 778, </w:t>
      </w:r>
      <w:r w:rsidRPr="00A71A25">
        <w:rPr>
          <w:i/>
        </w:rPr>
        <w:t>можно скачать в формате (</w:t>
      </w:r>
      <w:r w:rsidRPr="00A71A25">
        <w:rPr>
          <w:i/>
          <w:lang w:val="en-US"/>
        </w:rPr>
        <w:t>doc</w:t>
      </w:r>
      <w:r w:rsidRPr="00A71A25">
        <w:rPr>
          <w:i/>
        </w:rPr>
        <w:t>.) на официальном сайте Управления Роспотребнадзора по Рязанской области, раздел «Противодействие коррупции», подраздел «Формы документов, связанных с противодействием коррупции, для заполнения».</w:t>
      </w:r>
    </w:p>
    <w:p w:rsidR="009C1F67" w:rsidRPr="00A71A25" w:rsidRDefault="009C1F67">
      <w:pPr>
        <w:pStyle w:val="20"/>
        <w:shd w:val="clear" w:color="auto" w:fill="auto"/>
        <w:spacing w:after="649" w:line="322" w:lineRule="exact"/>
        <w:ind w:firstLine="740"/>
        <w:jc w:val="both"/>
        <w:rPr>
          <w:i/>
        </w:rPr>
      </w:pPr>
    </w:p>
    <w:p w:rsidR="000B6F9C" w:rsidRDefault="000B6F9C">
      <w:pPr>
        <w:pStyle w:val="30"/>
        <w:shd w:val="clear" w:color="auto" w:fill="auto"/>
        <w:tabs>
          <w:tab w:val="left" w:pos="8850"/>
        </w:tabs>
        <w:ind w:left="3820"/>
      </w:pPr>
    </w:p>
    <w:p w:rsidR="000B6F9C" w:rsidRDefault="000B6F9C">
      <w:pPr>
        <w:pStyle w:val="30"/>
        <w:shd w:val="clear" w:color="auto" w:fill="auto"/>
        <w:tabs>
          <w:tab w:val="left" w:pos="8850"/>
        </w:tabs>
        <w:ind w:left="3820"/>
      </w:pPr>
    </w:p>
    <w:p w:rsidR="000B6F9C" w:rsidRDefault="000B6F9C">
      <w:pPr>
        <w:pStyle w:val="30"/>
        <w:shd w:val="clear" w:color="auto" w:fill="auto"/>
        <w:tabs>
          <w:tab w:val="left" w:pos="8850"/>
        </w:tabs>
        <w:ind w:left="3820"/>
      </w:pPr>
    </w:p>
    <w:p w:rsidR="00C223DD" w:rsidRDefault="00C223DD">
      <w:pPr>
        <w:pStyle w:val="30"/>
        <w:shd w:val="clear" w:color="auto" w:fill="auto"/>
        <w:tabs>
          <w:tab w:val="left" w:pos="8850"/>
        </w:tabs>
        <w:ind w:left="3820"/>
      </w:pPr>
    </w:p>
    <w:p w:rsidR="00C223DD" w:rsidRDefault="00C223DD">
      <w:pPr>
        <w:pStyle w:val="30"/>
        <w:shd w:val="clear" w:color="auto" w:fill="auto"/>
        <w:tabs>
          <w:tab w:val="left" w:pos="8850"/>
        </w:tabs>
        <w:ind w:left="3820"/>
      </w:pPr>
    </w:p>
    <w:p w:rsidR="00C223DD" w:rsidRDefault="00C223DD">
      <w:pPr>
        <w:pStyle w:val="30"/>
        <w:shd w:val="clear" w:color="auto" w:fill="auto"/>
        <w:tabs>
          <w:tab w:val="left" w:pos="8850"/>
        </w:tabs>
        <w:ind w:left="3820"/>
      </w:pPr>
    </w:p>
    <w:p w:rsidR="00C223DD" w:rsidRDefault="00C223DD" w:rsidP="006F7178">
      <w:pPr>
        <w:pStyle w:val="30"/>
        <w:shd w:val="clear" w:color="auto" w:fill="auto"/>
        <w:tabs>
          <w:tab w:val="left" w:pos="8850"/>
        </w:tabs>
      </w:pPr>
    </w:p>
    <w:p w:rsidR="000B6F9C" w:rsidRDefault="000B6F9C" w:rsidP="009C1F67">
      <w:pPr>
        <w:pStyle w:val="30"/>
        <w:shd w:val="clear" w:color="auto" w:fill="auto"/>
        <w:tabs>
          <w:tab w:val="left" w:pos="8850"/>
        </w:tabs>
      </w:pPr>
    </w:p>
    <w:p w:rsidR="00D203C3" w:rsidRDefault="00592CED">
      <w:pPr>
        <w:pStyle w:val="30"/>
        <w:shd w:val="clear" w:color="auto" w:fill="auto"/>
        <w:tabs>
          <w:tab w:val="left" w:pos="8850"/>
        </w:tabs>
        <w:ind w:left="3820"/>
      </w:pPr>
      <w:r>
        <w:t>УВЕДОМЛЕНИЕ</w:t>
      </w:r>
      <w:r>
        <w:tab/>
      </w:r>
      <w:r w:rsidRPr="00C223DD">
        <w:rPr>
          <w:rStyle w:val="31"/>
          <w:sz w:val="28"/>
          <w:szCs w:val="28"/>
        </w:rPr>
        <w:t>Образец</w:t>
      </w:r>
    </w:p>
    <w:p w:rsidR="00D203C3" w:rsidRDefault="00592CED">
      <w:pPr>
        <w:pStyle w:val="30"/>
        <w:shd w:val="clear" w:color="auto" w:fill="auto"/>
        <w:spacing w:after="298"/>
        <w:jc w:val="center"/>
      </w:pPr>
      <w:r>
        <w:t>о наличии цифровых финансовых активов,</w:t>
      </w:r>
      <w:r>
        <w:br/>
        <w:t>цифровых прав, включающих одновременно цифровые</w:t>
      </w:r>
      <w:r>
        <w:br/>
        <w:t>финансовые активы и иные цифровые права,</w:t>
      </w:r>
      <w:r>
        <w:br/>
        <w:t>утилитарных цифровых прав, цифровой валюты</w:t>
      </w:r>
    </w:p>
    <w:p w:rsidR="00D203C3" w:rsidRDefault="00592CED">
      <w:pPr>
        <w:pStyle w:val="40"/>
        <w:shd w:val="clear" w:color="auto" w:fill="auto"/>
        <w:tabs>
          <w:tab w:val="left" w:leader="underscore" w:pos="3538"/>
          <w:tab w:val="left" w:leader="underscore" w:pos="8534"/>
        </w:tabs>
        <w:spacing w:before="0"/>
        <w:ind w:firstLine="600"/>
      </w:pPr>
      <w:r>
        <w:t xml:space="preserve">Я, </w:t>
      </w:r>
      <w:r>
        <w:tab/>
      </w:r>
      <w:r>
        <w:rPr>
          <w:rStyle w:val="41"/>
        </w:rPr>
        <w:t>Иванов Иван Иванович</w:t>
      </w:r>
      <w:r>
        <w:tab/>
        <w:t>, уведомляю</w:t>
      </w:r>
    </w:p>
    <w:p w:rsidR="00D203C3" w:rsidRDefault="00592CED">
      <w:pPr>
        <w:pStyle w:val="50"/>
        <w:shd w:val="clear" w:color="auto" w:fill="auto"/>
        <w:ind w:left="3700"/>
      </w:pPr>
      <w:r>
        <w:t>(фамилия, имя, отчество)</w:t>
      </w:r>
    </w:p>
    <w:p w:rsidR="00D203C3" w:rsidRDefault="00592CED">
      <w:pPr>
        <w:pStyle w:val="40"/>
        <w:shd w:val="clear" w:color="auto" w:fill="auto"/>
        <w:spacing w:before="0" w:after="360" w:line="302" w:lineRule="exact"/>
      </w:pPr>
      <w: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00D203C3" w:rsidRDefault="00592CED">
      <w:pPr>
        <w:pStyle w:val="23"/>
        <w:framePr w:w="9878" w:wrap="notBeside" w:vAnchor="text" w:hAnchor="text" w:xAlign="center" w:y="1"/>
        <w:shd w:val="clear" w:color="auto" w:fill="auto"/>
      </w:pPr>
      <w:r>
        <w:t>1. 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818"/>
        <w:gridCol w:w="1685"/>
        <w:gridCol w:w="1598"/>
        <w:gridCol w:w="3110"/>
      </w:tblGrid>
      <w:tr w:rsidR="00D203C3">
        <w:trPr>
          <w:trHeight w:hRule="exact" w:val="165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</w:rPr>
              <w:t>№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22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1pt"/>
              </w:rPr>
              <w:t>Наименование цифрового финансового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02" w:lineRule="exact"/>
              <w:ind w:left="280"/>
              <w:jc w:val="left"/>
            </w:pPr>
            <w:r>
              <w:rPr>
                <w:rStyle w:val="211pt"/>
              </w:rPr>
              <w:t>актива или цифрового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1700"/>
              <w:jc w:val="left"/>
            </w:pPr>
            <w:r>
              <w:rPr>
                <w:rStyle w:val="211pt"/>
              </w:rPr>
              <w:t>1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права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Дата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приобретения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Общее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11pt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>
              <w:rPr>
                <w:rStyle w:val="211pt"/>
                <w:vertAlign w:val="superscript"/>
              </w:rPr>
              <w:t>2</w:t>
            </w:r>
          </w:p>
        </w:tc>
      </w:tr>
      <w:tr w:rsidR="00D203C3"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203C3" w:rsidRPr="00A71A25">
        <w:trPr>
          <w:trHeight w:hRule="exact" w:val="59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81-с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11.11.2021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499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3C3" w:rsidRPr="00CD5B89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jc w:val="left"/>
              <w:rPr>
                <w:lang w:val="en-US"/>
              </w:rPr>
            </w:pPr>
            <w:proofErr w:type="spellStart"/>
            <w:r>
              <w:rPr>
                <w:rStyle w:val="211pt"/>
                <w:lang w:val="en-US" w:eastAsia="en-US" w:bidi="en-US"/>
              </w:rPr>
              <w:t>StartEngine</w:t>
            </w:r>
            <w:proofErr w:type="spellEnd"/>
            <w:r>
              <w:rPr>
                <w:rStyle w:val="211pt"/>
                <w:lang w:val="en-US" w:eastAsia="en-US" w:bidi="en-US"/>
              </w:rPr>
              <w:t xml:space="preserve"> Capital, LLC, </w:t>
            </w:r>
            <w:r>
              <w:rPr>
                <w:rStyle w:val="211pt"/>
              </w:rPr>
              <w:t>США</w:t>
            </w:r>
            <w:r w:rsidRPr="00CD5B89">
              <w:rPr>
                <w:rStyle w:val="211pt"/>
                <w:lang w:val="en-US"/>
              </w:rPr>
              <w:t xml:space="preserve">, </w:t>
            </w:r>
            <w:r>
              <w:rPr>
                <w:rStyle w:val="211pt"/>
                <w:lang w:val="en-US" w:eastAsia="en-US" w:bidi="en-US"/>
              </w:rPr>
              <w:t xml:space="preserve">CIK </w:t>
            </w:r>
            <w:r w:rsidRPr="00CD5B89">
              <w:rPr>
                <w:rStyle w:val="211pt"/>
                <w:lang w:val="en-US"/>
              </w:rPr>
              <w:t>0001665160</w:t>
            </w:r>
          </w:p>
        </w:tc>
      </w:tr>
      <w:tr w:rsidR="00D203C3" w:rsidRPr="00A71A25">
        <w:trPr>
          <w:trHeight w:hRule="exact" w:val="61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proofErr w:type="spellStart"/>
            <w:r>
              <w:rPr>
                <w:rStyle w:val="211pt"/>
                <w:lang w:val="en-US" w:eastAsia="en-US" w:bidi="en-US"/>
              </w:rPr>
              <w:t>Blockport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10.12.2021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3C3" w:rsidRPr="00CD5B89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02" w:lineRule="exact"/>
              <w:jc w:val="left"/>
              <w:rPr>
                <w:lang w:val="en-US"/>
              </w:rPr>
            </w:pPr>
            <w:proofErr w:type="spellStart"/>
            <w:r>
              <w:rPr>
                <w:rStyle w:val="211pt"/>
                <w:lang w:val="en-US" w:eastAsia="en-US" w:bidi="en-US"/>
              </w:rPr>
              <w:t>Tokeny</w:t>
            </w:r>
            <w:proofErr w:type="spellEnd"/>
            <w:r>
              <w:rPr>
                <w:rStyle w:val="211pt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211pt"/>
                <w:lang w:val="en-US" w:eastAsia="en-US" w:bidi="en-US"/>
              </w:rPr>
              <w:t>sarl</w:t>
            </w:r>
            <w:proofErr w:type="spellEnd"/>
            <w:r>
              <w:rPr>
                <w:rStyle w:val="211pt"/>
                <w:lang w:val="en-US" w:eastAsia="en-US" w:bidi="en-US"/>
              </w:rPr>
              <w:t xml:space="preserve">, </w:t>
            </w:r>
            <w:r>
              <w:rPr>
                <w:rStyle w:val="211pt"/>
              </w:rPr>
              <w:t>Люксембург</w:t>
            </w:r>
            <w:r w:rsidRPr="00CD5B89">
              <w:rPr>
                <w:rStyle w:val="211pt"/>
                <w:lang w:val="en-US"/>
              </w:rPr>
              <w:t xml:space="preserve">, </w:t>
            </w:r>
            <w:r>
              <w:rPr>
                <w:rStyle w:val="211pt"/>
                <w:lang w:val="en-US" w:eastAsia="en-US" w:bidi="en-US"/>
              </w:rPr>
              <w:t>Registration number: B218805</w:t>
            </w:r>
          </w:p>
        </w:tc>
      </w:tr>
    </w:tbl>
    <w:p w:rsidR="00D203C3" w:rsidRDefault="00592CED">
      <w:pPr>
        <w:pStyle w:val="a9"/>
        <w:framePr w:w="9878" w:wrap="notBeside" w:vAnchor="text" w:hAnchor="text" w:xAlign="center" w:y="1"/>
        <w:numPr>
          <w:ilvl w:val="0"/>
          <w:numId w:val="6"/>
        </w:numPr>
        <w:shd w:val="clear" w:color="auto" w:fill="auto"/>
        <w:tabs>
          <w:tab w:val="left" w:pos="816"/>
        </w:tabs>
      </w:pPr>
      <w: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D203C3" w:rsidRDefault="00D203C3">
      <w:pPr>
        <w:framePr w:w="9878" w:wrap="notBeside" w:vAnchor="text" w:hAnchor="text" w:xAlign="center" w:y="1"/>
        <w:rPr>
          <w:sz w:val="2"/>
          <w:szCs w:val="2"/>
        </w:rPr>
      </w:pPr>
    </w:p>
    <w:p w:rsidR="00D203C3" w:rsidRDefault="00D203C3">
      <w:pPr>
        <w:rPr>
          <w:sz w:val="2"/>
          <w:szCs w:val="2"/>
        </w:rPr>
      </w:pPr>
    </w:p>
    <w:p w:rsidR="00D203C3" w:rsidRDefault="00592CED">
      <w:pPr>
        <w:pStyle w:val="60"/>
        <w:numPr>
          <w:ilvl w:val="0"/>
          <w:numId w:val="7"/>
        </w:numPr>
        <w:shd w:val="clear" w:color="auto" w:fill="auto"/>
        <w:tabs>
          <w:tab w:val="left" w:pos="797"/>
        </w:tabs>
        <w:spacing w:before="89" w:after="369"/>
      </w:pPr>
      <w: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D203C3" w:rsidRDefault="00592CED">
      <w:pPr>
        <w:pStyle w:val="23"/>
        <w:framePr w:w="9878" w:wrap="notBeside" w:vAnchor="text" w:hAnchor="text" w:xAlign="center" w:y="1"/>
        <w:shd w:val="clear" w:color="auto" w:fill="auto"/>
        <w:spacing w:line="244" w:lineRule="exact"/>
      </w:pPr>
      <w:r>
        <w:t>2. Утилитарные цифровые права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722"/>
        <w:gridCol w:w="1781"/>
        <w:gridCol w:w="1690"/>
        <w:gridCol w:w="3019"/>
      </w:tblGrid>
      <w:tr w:rsidR="00D203C3">
        <w:trPr>
          <w:trHeight w:hRule="exact" w:val="103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  <w:lang w:val="en-US" w:eastAsia="en-US" w:bidi="en-US"/>
              </w:rPr>
              <w:t>№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22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80" w:line="244" w:lineRule="exact"/>
              <w:jc w:val="center"/>
            </w:pPr>
            <w:r>
              <w:rPr>
                <w:rStyle w:val="211pt"/>
              </w:rPr>
              <w:t>Уникальное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before="80" w:after="80" w:line="244" w:lineRule="exact"/>
              <w:jc w:val="center"/>
            </w:pPr>
            <w:r>
              <w:rPr>
                <w:rStyle w:val="211pt"/>
              </w:rPr>
              <w:t>условное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before="80" w:after="0" w:line="244" w:lineRule="exact"/>
              <w:jc w:val="center"/>
            </w:pPr>
            <w:r>
              <w:rPr>
                <w:rStyle w:val="211pt"/>
              </w:rPr>
              <w:t xml:space="preserve">обозначение </w:t>
            </w:r>
            <w:r>
              <w:rPr>
                <w:rStyle w:val="211pt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Дата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200"/>
              <w:jc w:val="left"/>
            </w:pPr>
            <w:r>
              <w:rPr>
                <w:rStyle w:val="211pt"/>
              </w:rPr>
              <w:t>приобретения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80" w:line="244" w:lineRule="exact"/>
              <w:jc w:val="center"/>
            </w:pPr>
            <w:r>
              <w:rPr>
                <w:rStyle w:val="211pt"/>
              </w:rPr>
              <w:t>Объем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before="80" w:after="80" w:line="244" w:lineRule="exact"/>
              <w:ind w:left="260"/>
              <w:jc w:val="left"/>
            </w:pPr>
            <w:r>
              <w:rPr>
                <w:rStyle w:val="211pt"/>
              </w:rPr>
              <w:t>инвестиций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before="80" w:after="0" w:line="244" w:lineRule="exact"/>
              <w:jc w:val="center"/>
            </w:pPr>
            <w:r>
              <w:rPr>
                <w:rStyle w:val="211pt"/>
                <w:vertAlign w:val="superscript"/>
              </w:rPr>
              <w:t>(</w:t>
            </w:r>
            <w:proofErr w:type="spellStart"/>
            <w:r>
              <w:rPr>
                <w:rStyle w:val="211pt"/>
              </w:rPr>
              <w:t>ру</w:t>
            </w:r>
            <w:r>
              <w:rPr>
                <w:rStyle w:val="211pt"/>
                <w:vertAlign w:val="superscript"/>
              </w:rPr>
              <w:t>б</w:t>
            </w:r>
            <w:proofErr w:type="spellEnd"/>
            <w:r>
              <w:rPr>
                <w:rStyle w:val="211pt"/>
              </w:rPr>
              <w:t>-</w:t>
            </w:r>
            <w:r>
              <w:rPr>
                <w:rStyle w:val="211pt"/>
                <w:vertAlign w:val="superscript"/>
              </w:rPr>
              <w:t>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1pt"/>
              </w:rPr>
              <w:t xml:space="preserve">Сведения об операторе инвестиционной платформы </w:t>
            </w:r>
            <w:r>
              <w:rPr>
                <w:rStyle w:val="211pt"/>
                <w:vertAlign w:val="superscript"/>
              </w:rPr>
              <w:t>2</w:t>
            </w:r>
          </w:p>
        </w:tc>
      </w:tr>
      <w:tr w:rsidR="00D203C3"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  <w:lang w:val="en-US" w:eastAsia="en-US" w:bidi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  <w:lang w:val="en-US" w:eastAsia="en-US" w:bidi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D203C3">
        <w:trPr>
          <w:trHeight w:hRule="exact" w:val="9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  <w:lang w:val="en-US" w:eastAsia="en-US" w:bidi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Pr="0049086C" w:rsidRDefault="00592CED" w:rsidP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 xml:space="preserve">Заём </w:t>
            </w:r>
            <w:r>
              <w:rPr>
                <w:rStyle w:val="211pt"/>
                <w:lang w:val="en-US" w:eastAsia="en-US" w:bidi="en-US"/>
              </w:rPr>
              <w:t xml:space="preserve">№ </w:t>
            </w:r>
            <w:r w:rsidR="0049086C">
              <w:rPr>
                <w:rStyle w:val="211pt"/>
                <w:lang w:eastAsia="en-US" w:bidi="en-US"/>
              </w:rPr>
              <w:t>6587425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  <w:lang w:val="en-US" w:eastAsia="en-US" w:bidi="en-US"/>
              </w:rPr>
              <w:t>25.08.2021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100000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1pt"/>
              </w:rPr>
              <w:t>ООО «</w:t>
            </w:r>
            <w:proofErr w:type="spellStart"/>
            <w:r>
              <w:rPr>
                <w:rStyle w:val="211pt"/>
              </w:rPr>
              <w:t>Поток.Диджитал</w:t>
            </w:r>
            <w:proofErr w:type="spellEnd"/>
            <w:r>
              <w:rPr>
                <w:rStyle w:val="211pt"/>
              </w:rPr>
              <w:t>», ИНН 9701046627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1pt"/>
              </w:rPr>
              <w:t>ОГРН 1167746721735</w:t>
            </w:r>
          </w:p>
        </w:tc>
      </w:tr>
      <w:tr w:rsidR="00D203C3">
        <w:trPr>
          <w:trHeight w:hRule="exact" w:val="95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ind w:left="320"/>
              <w:jc w:val="left"/>
            </w:pPr>
            <w:r>
              <w:rPr>
                <w:rStyle w:val="211pt"/>
                <w:lang w:val="en-US" w:eastAsia="en-US" w:bidi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Pr="0049086C" w:rsidRDefault="00592CED" w:rsidP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 xml:space="preserve">Заём </w:t>
            </w:r>
            <w:r>
              <w:rPr>
                <w:rStyle w:val="211pt"/>
                <w:lang w:val="en-US" w:eastAsia="en-US" w:bidi="en-US"/>
              </w:rPr>
              <w:t xml:space="preserve">№ </w:t>
            </w:r>
            <w:r w:rsidR="0049086C">
              <w:rPr>
                <w:rStyle w:val="211pt"/>
                <w:lang w:eastAsia="en-US" w:bidi="en-US"/>
              </w:rPr>
              <w:t>3654851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49086C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03.09.2021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211pt"/>
              </w:rPr>
              <w:t>125000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1pt"/>
              </w:rPr>
              <w:t>ООО «</w:t>
            </w:r>
            <w:proofErr w:type="spellStart"/>
            <w:r>
              <w:rPr>
                <w:rStyle w:val="211pt"/>
              </w:rPr>
              <w:t>Поток.Диджитал</w:t>
            </w:r>
            <w:proofErr w:type="spellEnd"/>
            <w:r>
              <w:rPr>
                <w:rStyle w:val="211pt"/>
              </w:rPr>
              <w:t>», ИНН 9701046627</w:t>
            </w:r>
          </w:p>
          <w:p w:rsidR="00D203C3" w:rsidRDefault="00592CED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>
              <w:rPr>
                <w:rStyle w:val="211pt"/>
              </w:rPr>
              <w:t>ОГРН 1167746721735</w:t>
            </w:r>
          </w:p>
        </w:tc>
      </w:tr>
    </w:tbl>
    <w:p w:rsidR="00D203C3" w:rsidRDefault="00592CED">
      <w:pPr>
        <w:pStyle w:val="a9"/>
        <w:framePr w:w="9878" w:wrap="notBeside" w:vAnchor="text" w:hAnchor="text" w:xAlign="center" w:y="1"/>
        <w:shd w:val="clear" w:color="auto" w:fill="auto"/>
        <w:tabs>
          <w:tab w:val="left" w:leader="underscore" w:pos="509"/>
        </w:tabs>
        <w:spacing w:after="60" w:line="222" w:lineRule="exact"/>
      </w:pPr>
      <w:r>
        <w:rPr>
          <w:rStyle w:val="ab"/>
          <w:i/>
          <w:iCs/>
        </w:rPr>
        <w:tab/>
        <w:t xml:space="preserve"> </w:t>
      </w:r>
      <w:r>
        <w:rPr>
          <w:rStyle w:val="65pt"/>
          <w:i/>
          <w:iCs/>
          <w:vertAlign w:val="superscript"/>
        </w:rPr>
        <w:t>1</w:t>
      </w:r>
      <w:r>
        <w:t xml:space="preserve"> </w:t>
      </w:r>
      <w:r>
        <w:rPr>
          <w:rStyle w:val="ab"/>
          <w:i/>
          <w:iCs/>
        </w:rPr>
        <w:t xml:space="preserve">_ </w:t>
      </w:r>
      <w:r>
        <w:t>Указывается уникальное условное обозначение, идентифицирующее утилитарное цифровое право.</w:t>
      </w:r>
    </w:p>
    <w:p w:rsidR="00D203C3" w:rsidRDefault="00592CED">
      <w:pPr>
        <w:pStyle w:val="a9"/>
        <w:framePr w:w="9878" w:wrap="notBeside" w:vAnchor="text" w:hAnchor="text" w:xAlign="center" w:y="1"/>
        <w:shd w:val="clear" w:color="auto" w:fill="auto"/>
        <w:tabs>
          <w:tab w:val="left" w:leader="underscore" w:pos="509"/>
        </w:tabs>
        <w:spacing w:after="60" w:line="222" w:lineRule="exact"/>
      </w:pPr>
      <w:r>
        <w:rPr>
          <w:rStyle w:val="ab"/>
          <w:i/>
          <w:iCs/>
        </w:rPr>
        <w:tab/>
        <w:t xml:space="preserve"> </w:t>
      </w:r>
      <w:r>
        <w:rPr>
          <w:rStyle w:val="65pt"/>
          <w:i/>
          <w:iCs/>
          <w:vertAlign w:val="superscript"/>
        </w:rPr>
        <w:t>2</w:t>
      </w:r>
      <w:r>
        <w:t xml:space="preserve"> </w:t>
      </w:r>
      <w:r>
        <w:rPr>
          <w:rStyle w:val="ab"/>
          <w:i/>
          <w:iCs/>
        </w:rPr>
        <w:t xml:space="preserve">_ </w:t>
      </w:r>
      <w:r>
        <w:t>Указываются наименование оператора инвестиционной платформы, его идентификационный номер</w:t>
      </w:r>
    </w:p>
    <w:p w:rsidR="00D203C3" w:rsidRDefault="00592CED">
      <w:pPr>
        <w:pStyle w:val="a9"/>
        <w:framePr w:w="9878" w:wrap="notBeside" w:vAnchor="text" w:hAnchor="text" w:xAlign="center" w:y="1"/>
        <w:shd w:val="clear" w:color="auto" w:fill="auto"/>
        <w:spacing w:line="222" w:lineRule="exact"/>
      </w:pPr>
      <w:r>
        <w:t>налогоплательщика и основной государственный регистрационный номер.</w:t>
      </w:r>
    </w:p>
    <w:p w:rsidR="00D203C3" w:rsidRDefault="00D203C3">
      <w:pPr>
        <w:framePr w:w="9878" w:wrap="notBeside" w:vAnchor="text" w:hAnchor="text" w:xAlign="center" w:y="1"/>
        <w:rPr>
          <w:sz w:val="2"/>
          <w:szCs w:val="2"/>
        </w:rPr>
      </w:pPr>
    </w:p>
    <w:p w:rsidR="00D203C3" w:rsidRDefault="00D203C3">
      <w:pPr>
        <w:rPr>
          <w:sz w:val="2"/>
          <w:szCs w:val="2"/>
        </w:rPr>
      </w:pPr>
    </w:p>
    <w:p w:rsidR="00D203C3" w:rsidRDefault="00D203C3">
      <w:pPr>
        <w:rPr>
          <w:sz w:val="2"/>
          <w:szCs w:val="2"/>
        </w:rPr>
        <w:sectPr w:rsidR="00D203C3">
          <w:headerReference w:type="default" r:id="rId7"/>
          <w:footnotePr>
            <w:numRestart w:val="eachPage"/>
          </w:footnotePr>
          <w:pgSz w:w="11900" w:h="16840"/>
          <w:pgMar w:top="1073" w:right="426" w:bottom="1025" w:left="1596" w:header="0" w:footer="3" w:gutter="0"/>
          <w:cols w:space="720"/>
          <w:noEndnote/>
          <w:titlePg/>
          <w:docGrid w:linePitch="360"/>
        </w:sectPr>
      </w:pPr>
    </w:p>
    <w:p w:rsidR="00D203C3" w:rsidRDefault="00D203C3">
      <w:pPr>
        <w:spacing w:line="240" w:lineRule="exact"/>
        <w:rPr>
          <w:sz w:val="19"/>
          <w:szCs w:val="19"/>
        </w:rPr>
      </w:pPr>
    </w:p>
    <w:p w:rsidR="00D203C3" w:rsidRDefault="00D203C3">
      <w:pPr>
        <w:spacing w:line="240" w:lineRule="exact"/>
        <w:rPr>
          <w:sz w:val="19"/>
          <w:szCs w:val="19"/>
        </w:rPr>
      </w:pPr>
    </w:p>
    <w:p w:rsidR="00D203C3" w:rsidRDefault="00C223DD">
      <w:pPr>
        <w:spacing w:before="39" w:after="39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E1D155F" wp14:editId="5CC997A8">
                <wp:simplePos x="0" y="0"/>
                <wp:positionH relativeFrom="margin">
                  <wp:posOffset>867327</wp:posOffset>
                </wp:positionH>
                <wp:positionV relativeFrom="paragraph">
                  <wp:posOffset>201930</wp:posOffset>
                </wp:positionV>
                <wp:extent cx="6272530" cy="1626235"/>
                <wp:effectExtent l="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3C3" w:rsidRDefault="00592CED">
                            <w:pPr>
                              <w:pStyle w:val="23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Exact"/>
                              </w:rPr>
                              <w:t>3. Цифровая валюта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3566"/>
                              <w:gridCol w:w="2813"/>
                              <w:gridCol w:w="2832"/>
                            </w:tblGrid>
                            <w:tr w:rsidR="00D203C3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</w:t>
                                  </w:r>
                                </w:p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302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Наименование цифровой валюты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Дата приобретения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Общее количество</w:t>
                                  </w:r>
                                </w:p>
                              </w:tc>
                            </w:tr>
                            <w:tr w:rsidR="00D203C3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203C3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Bitcoin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 w:rsidP="0049086C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13.06.202</w:t>
                                  </w:r>
                                  <w:r w:rsidR="0049086C"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0,01156018</w:t>
                                  </w:r>
                                </w:p>
                              </w:tc>
                            </w:tr>
                            <w:tr w:rsidR="00D203C3"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Ethereum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 w:rsidP="0049086C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30.03.202</w:t>
                                  </w:r>
                                  <w:r w:rsidR="0049086C"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03C3" w:rsidRDefault="00592CED">
                                  <w:pPr>
                                    <w:pStyle w:val="20"/>
                                    <w:shd w:val="clear" w:color="auto" w:fill="auto"/>
                                    <w:spacing w:after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1,52</w:t>
                                  </w:r>
                                </w:p>
                              </w:tc>
                            </w:tr>
                          </w:tbl>
                          <w:p w:rsidR="00D203C3" w:rsidRDefault="0049086C">
                            <w:pPr>
                              <w:pStyle w:val="23"/>
                              <w:shd w:val="clear" w:color="auto" w:fill="auto"/>
                              <w:tabs>
                                <w:tab w:val="left" w:pos="2597"/>
                              </w:tabs>
                              <w:spacing w:line="24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 состоянию на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01.03.2022</w:t>
                            </w:r>
                          </w:p>
                          <w:p w:rsidR="00D203C3" w:rsidRDefault="00D203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D15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3pt;margin-top:15.9pt;width:493.9pt;height:128.0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37rA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oqtN3KgGn+w7c9ADb0GXLVHV3oviqEBebmvA9vZFS9DUlJWTnm5vuxdUR&#10;RxmQXf9BlBCGHLSwQEMlW1M6KAYCdOjS47kzJpUCNqNgEcxncFTAmR8FUTCb2xgkma53Uul3VLTI&#10;GCmW0HoLT453Spt0SDK5mGhc5KxpbPsb/mwDHMcdCA5XzZlJw3bzR+zF2+V2GTphEG2d0Msy5ybf&#10;hE6U+4t5Nss2m8z/aeL6YVKzsqTchJmU5Yd/1rmTxkdNnLWlRMNKA2dSUnK/2zQSHQkoO7ffqSAX&#10;bu7zNGwRgMsLSn4QerdB7OTRcuGEeTh34oW3dDw/vo0jL4zDLH9O6Y5x+u+UUJ/ieB7MRzX9lptn&#10;v9fcSNIyDbOjYW2Kl2cnkhgNbnlpW6sJa0b7ohQm/adSQLunRlvFGpGOctXDbgAUI+OdKB9Bu1KA&#10;skCFMPDAqIX8jlEPwyPF6tuBSIpR856D/s2kmQw5GbvJILyAqynWGI3mRo8T6dBJtq8BeXphN/BG&#10;cmbV+5TF6WXBQLAkTsPLTJzLf+v1NGLXvwAAAP//AwBQSwMEFAAGAAgAAAAhADJuLTneAAAACwEA&#10;AA8AAABkcnMvZG93bnJldi54bWxMjzFPwzAQhXck/oN1SCyodZxWoQ1xKoRgYaOwsLnJNYmwz1Hs&#10;JqG/nutEx6f79O57xW52Vow4hM6TBrVMQCBVvu6o0fD1+bbYgAjRUG2sJ9TwiwF25e1NYfLaT/SB&#10;4z42gkso5EZDG2OfSxmqFp0JS98j8e3oB2cix6GR9WAmLndWpkmSSWc64g+t6fGlxepnf3Iasvm1&#10;f3jfYjqdKzvS91mpiErr+7v5+QlExDn+w3DRZ3Uo2engT1QHYTmvsoxRDSvFEy6AStdrEAcN6eZx&#10;C7Is5PWG8g8AAP//AwBQSwECLQAUAAYACAAAACEAtoM4kv4AAADhAQAAEwAAAAAAAAAAAAAAAAAA&#10;AAAAW0NvbnRlbnRfVHlwZXNdLnhtbFBLAQItABQABgAIAAAAIQA4/SH/1gAAAJQBAAALAAAAAAAA&#10;AAAAAAAAAC8BAABfcmVscy8ucmVsc1BLAQItABQABgAIAAAAIQByxi37rAIAAKoFAAAOAAAAAAAA&#10;AAAAAAAAAC4CAABkcnMvZTJvRG9jLnhtbFBLAQItABQABgAIAAAAIQAybi053gAAAAsBAAAPAAAA&#10;AAAAAAAAAAAAAAYFAABkcnMvZG93bnJldi54bWxQSwUGAAAAAAQABADzAAAAEQYAAAAA&#10;" filled="f" stroked="f">
                <v:textbox style="mso-fit-shape-to-text:t" inset="0,0,0,0">
                  <w:txbxContent>
                    <w:p w:rsidR="00D203C3" w:rsidRDefault="00592CED">
                      <w:pPr>
                        <w:pStyle w:val="23"/>
                        <w:shd w:val="clear" w:color="auto" w:fill="auto"/>
                        <w:spacing w:line="244" w:lineRule="exact"/>
                      </w:pPr>
                      <w:r>
                        <w:rPr>
                          <w:rStyle w:val="2Exact"/>
                        </w:rPr>
                        <w:t>3. Цифровая валюта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7"/>
                        <w:gridCol w:w="3566"/>
                        <w:gridCol w:w="2813"/>
                        <w:gridCol w:w="2832"/>
                      </w:tblGrid>
                      <w:tr w:rsidR="00D203C3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№</w:t>
                            </w:r>
                          </w:p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302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Наименование цифровой валюты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Дата приобретения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Общее количество</w:t>
                            </w:r>
                          </w:p>
                        </w:tc>
                      </w:tr>
                      <w:tr w:rsidR="00D203C3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4</w:t>
                            </w:r>
                          </w:p>
                        </w:tc>
                      </w:tr>
                      <w:tr w:rsidR="00D203C3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Bitcoin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 w:rsidP="0049086C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13.06.202</w:t>
                            </w:r>
                            <w:r w:rsidR="0049086C"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0,01156018</w:t>
                            </w:r>
                          </w:p>
                        </w:tc>
                      </w:tr>
                      <w:tr w:rsidR="00D203C3"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Ethereum</w:t>
                            </w:r>
                            <w:proofErr w:type="spellEnd"/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 w:rsidP="0049086C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30.03.202</w:t>
                            </w:r>
                            <w:r w:rsidR="0049086C"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03C3" w:rsidRDefault="00592CED">
                            <w:pPr>
                              <w:pStyle w:val="20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1,52</w:t>
                            </w:r>
                          </w:p>
                        </w:tc>
                      </w:tr>
                    </w:tbl>
                    <w:p w:rsidR="00D203C3" w:rsidRDefault="0049086C">
                      <w:pPr>
                        <w:pStyle w:val="23"/>
                        <w:shd w:val="clear" w:color="auto" w:fill="auto"/>
                        <w:tabs>
                          <w:tab w:val="left" w:pos="2597"/>
                        </w:tabs>
                        <w:spacing w:line="244" w:lineRule="exact"/>
                        <w:jc w:val="both"/>
                      </w:pPr>
                      <w:r>
                        <w:rPr>
                          <w:rStyle w:val="2Exact"/>
                        </w:rPr>
                        <w:t>по состоянию на</w:t>
                      </w:r>
                      <w:r>
                        <w:rPr>
                          <w:rStyle w:val="2Exact"/>
                        </w:rPr>
                        <w:tab/>
                        <w:t>01.03.2022</w:t>
                      </w:r>
                    </w:p>
                    <w:p w:rsidR="00D203C3" w:rsidRDefault="00D203C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3C3" w:rsidRDefault="00D203C3">
      <w:pPr>
        <w:rPr>
          <w:sz w:val="2"/>
          <w:szCs w:val="2"/>
        </w:rPr>
        <w:sectPr w:rsidR="00D203C3">
          <w:pgSz w:w="11900" w:h="16840"/>
          <w:pgMar w:top="963" w:right="0" w:bottom="963" w:left="0" w:header="0" w:footer="3" w:gutter="0"/>
          <w:cols w:space="720"/>
          <w:noEndnote/>
          <w:docGrid w:linePitch="360"/>
        </w:sectPr>
      </w:pPr>
    </w:p>
    <w:p w:rsidR="00D203C3" w:rsidRDefault="00CD5B8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2484755</wp:posOffset>
                </wp:positionV>
                <wp:extent cx="1256030" cy="341630"/>
                <wp:effectExtent l="3175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3C3" w:rsidRDefault="00592CED">
                            <w:pPr>
                              <w:pStyle w:val="50"/>
                              <w:shd w:val="clear" w:color="auto" w:fill="auto"/>
                              <w:spacing w:line="269" w:lineRule="exact"/>
                              <w:jc w:val="center"/>
                            </w:pPr>
                            <w:r>
                              <w:rPr>
                                <w:rStyle w:val="511ptExact"/>
                              </w:rPr>
                              <w:t>Иванов И.И.</w:t>
                            </w:r>
                            <w:r>
                              <w:rPr>
                                <w:rStyle w:val="511ptExact"/>
                              </w:rPr>
                              <w:br/>
                            </w:r>
                            <w:r>
                              <w:rPr>
                                <w:rStyle w:val="5Exact"/>
                              </w:rPr>
                              <w:t>(фамилия и 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0.65pt;margin-top:195.65pt;width:98.9pt;height:26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HprQ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qFCRnMI28GRwWczUI/AtuEIMl0u5NKv6OiRcZI&#10;sYTOW3RyvFN6dJ1cTDAuctY0sE+Shj/bAMxxB2LDVXNmsrDN/BF78XaxXYROGERbJ/SyzFnnm9CJ&#10;cv96ns2yzSbzf5q4fpjUrCwpN2EmYfnhnzXuJPFREmdpKdGw0sCZlJTc7zaNREcCws7tdyrIhZv7&#10;PA1bL+DygpIfhN5tEDt5tLh2wjycO/G1t3A8P76NIy+Mwyx/TumOcfrvlFCf4ngezEcx/ZabZ7/X&#10;3EjSMg2jo2FtihdnJ5IYCW55aVurCWtG+6IUJv2nUkC7p0ZbwRqNjmrVw26wL8Oq2Yh5J8pHULAU&#10;IDDQIow9MGohv2PUwwhJsfp2IJJi1Lzn8ArMvJkMORm7ySC8gKsp1hiN5kaPc+nQSbavAXl6Z2t4&#10;KTmzIn7K4vS+YCxYLqcRZubO5b/1ehq0q18AAAD//wMAUEsDBBQABgAIAAAAIQBAQbR33gAAAAsB&#10;AAAPAAAAZHJzL2Rvd25yZXYueG1sTI/BTsMwDIbvSLxDZCQuiKVZt4qWphNCcOHG4MIta0xb0ThV&#10;k7VlT493Yjf/8qffn8vd4nox4Rg6TxrUKgGBVHvbUaPh8+P1/gFEiIas6T2hhl8MsKuur0pTWD/T&#10;O0772AguoVAYDW2MQyFlqFt0Jqz8gMS7bz86EzmOjbSjmbnc9XKdJJl0piO+0JoBn1usf/ZHpyFb&#10;Xoa7txzX86nuJ/o6KRVRaX17szw9goi4xH8YzvqsDhU7HfyRbBA950yljGpI8/PARLrNFYiDhs1m&#10;q0BWpbz8ofoDAAD//wMAUEsBAi0AFAAGAAgAAAAhALaDOJL+AAAA4QEAABMAAAAAAAAAAAAAAAAA&#10;AAAAAFtDb250ZW50X1R5cGVzXS54bWxQSwECLQAUAAYACAAAACEAOP0h/9YAAACUAQAACwAAAAAA&#10;AAAAAAAAAAAvAQAAX3JlbHMvLnJlbHNQSwECLQAUAAYACAAAACEARYRx6a0CAACwBQAADgAAAAAA&#10;AAAAAAAAAAAuAgAAZHJzL2Uyb0RvYy54bWxQSwECLQAUAAYACAAAACEAQEG0d94AAAALAQAADwAA&#10;AAAAAAAAAAAAAAAHBQAAZHJzL2Rvd25yZXYueG1sUEsFBgAAAAAEAAQA8wAAABIGAAAAAA==&#10;" filled="f" stroked="f">
                <v:textbox style="mso-fit-shape-to-text:t" inset="0,0,0,0">
                  <w:txbxContent>
                    <w:p w:rsidR="00D203C3" w:rsidRDefault="00592CED">
                      <w:pPr>
                        <w:pStyle w:val="50"/>
                        <w:shd w:val="clear" w:color="auto" w:fill="auto"/>
                        <w:spacing w:line="269" w:lineRule="exact"/>
                        <w:jc w:val="center"/>
                      </w:pPr>
                      <w:r>
                        <w:rPr>
                          <w:rStyle w:val="511ptExact"/>
                        </w:rPr>
                        <w:t>Иванов И.И.</w:t>
                      </w:r>
                      <w:r>
                        <w:rPr>
                          <w:rStyle w:val="511ptExact"/>
                        </w:rPr>
                        <w:br/>
                      </w:r>
                      <w:r>
                        <w:rPr>
                          <w:rStyle w:val="5Exact"/>
                        </w:rPr>
                        <w:t>(фамилия и инициалы)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4233545</wp:posOffset>
                </wp:positionH>
                <wp:positionV relativeFrom="paragraph">
                  <wp:posOffset>2497455</wp:posOffset>
                </wp:positionV>
                <wp:extent cx="1252855" cy="295910"/>
                <wp:effectExtent l="254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3C3" w:rsidRDefault="00592CED">
                            <w:pPr>
                              <w:pStyle w:val="40"/>
                              <w:shd w:val="clear" w:color="auto" w:fill="auto"/>
                              <w:tabs>
                                <w:tab w:val="left" w:leader="underscore" w:pos="893"/>
                              </w:tabs>
                              <w:spacing w:before="0"/>
                            </w:pPr>
                            <w:r>
                              <w:rPr>
                                <w:rStyle w:val="4Exact"/>
                              </w:rPr>
                              <w:tab/>
                            </w:r>
                            <w:r>
                              <w:rPr>
                                <w:rStyle w:val="4Exact0"/>
                              </w:rPr>
                              <w:t>01.04.202</w:t>
                            </w:r>
                            <w:r w:rsidR="00BE518E">
                              <w:rPr>
                                <w:rStyle w:val="4Exact0"/>
                              </w:rPr>
                              <w:t>2</w:t>
                            </w:r>
                          </w:p>
                          <w:p w:rsidR="00D203C3" w:rsidRDefault="00592CED">
                            <w:pPr>
                              <w:pStyle w:val="50"/>
                              <w:shd w:val="clear" w:color="auto" w:fill="auto"/>
                              <w:spacing w:line="222" w:lineRule="exact"/>
                              <w:jc w:val="both"/>
                              <w:rPr>
                                <w:rStyle w:val="5Exact"/>
                              </w:rPr>
                            </w:pPr>
                            <w:r>
                              <w:rPr>
                                <w:rStyle w:val="5Exact"/>
                              </w:rPr>
                              <w:t>(подпись и дата)</w:t>
                            </w:r>
                          </w:p>
                          <w:p w:rsidR="00B92E5F" w:rsidRDefault="00B92E5F">
                            <w:pPr>
                              <w:pStyle w:val="50"/>
                              <w:shd w:val="clear" w:color="auto" w:fill="auto"/>
                              <w:spacing w:line="222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33.35pt;margin-top:196.65pt;width:98.65pt;height:23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SU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l&#10;OMCIkw5a9EBHjdZiRIGpztCrFJzue3DTI2xDl22mqr8T5TeFuNg0hO/pSkoxNJRUwM43N90nVycc&#10;ZUB2w0dRQRhy0MICjbXsTOmgGAjQoUuP584YKqUJGURBHEUYlXAWJFHi29a5JJ1v91Lp91R0yBgZ&#10;ltB5i06Od0obNiSdXUwwLgrWtrb7LX+2AY7TDsSGq+bMsLDN/Jl4yTbexqETBoutE3p57qyKTegs&#10;Cv86yt/lm03u/zJx/TBtWFVRbsLMwvLDP2vcSeKTJM7SUqJllYEzlJTc7zatREcCwi7sZ2sOJxc3&#10;9zkNWwTI5UVKfhB66yBxikV87YRFGDnJtRc7np+sk4UXJmFePE/pjnH67ymhIcNJFESTmC6kX+Tm&#10;2e91biTtmIbR0bIuw/HZiaRGglte2dZqwtrJflIKQ/9SCmj33GgrWKPRSa163I2nlwFgRsw7UT2C&#10;gqUAgYFMYeyB0Qj5A6MBRkiG1fcDkRSj9gOHV2DmzWzI2djNBuElXM2wxmgyN3qaS4desn0DyPM7&#10;W8FLKZgV8YXF6X3BWLC5nEaYmTtP/63XZdAufwMAAP//AwBQSwMEFAAGAAgAAAAhANZcMUTfAAAA&#10;CwEAAA8AAABkcnMvZG93bnJldi54bWxMjzFPwzAQhXck/oN1SCyoddJUbhPiVAjBwkZhYXPjI4mI&#10;z1HsJqG/nmOC8XSfvvdeeVhcLyYcQ+dJQ7pOQCDV3nbUaHh/e17tQYRoyJreE2r4xgCH6vqqNIX1&#10;M73idIyNYAmFwmhoYxwKKUPdojNh7Qck/n360ZnI59hIO5qZ5a6XmyRR0pmOOKE1Az62WH8dz06D&#10;Wp6Gu5ccN/Ol7if6uKRpxFTr25vl4R5ExCX+wfBbn6tDxZ1O/kw2iJ4dSu0Y1ZDlWQaCib3a8rqT&#10;hm2W5yCrUv7fUP0AAAD//wMAUEsBAi0AFAAGAAgAAAAhALaDOJL+AAAA4QEAABMAAAAAAAAAAAAA&#10;AAAAAAAAAFtDb250ZW50X1R5cGVzXS54bWxQSwECLQAUAAYACAAAACEAOP0h/9YAAACUAQAACwAA&#10;AAAAAAAAAAAAAAAvAQAAX3JlbHMvLnJlbHNQSwECLQAUAAYACAAAACEAmkkElK8CAACwBQAADgAA&#10;AAAAAAAAAAAAAAAuAgAAZHJzL2Uyb0RvYy54bWxQSwECLQAUAAYACAAAACEA1lwxRN8AAAALAQAA&#10;DwAAAAAAAAAAAAAAAAAJBQAAZHJzL2Rvd25yZXYueG1sUEsFBgAAAAAEAAQA8wAAABUGAAAAAA==&#10;" filled="f" stroked="f">
                <v:textbox style="mso-fit-shape-to-text:t" inset="0,0,0,0">
                  <w:txbxContent>
                    <w:p w:rsidR="00D203C3" w:rsidRDefault="00592CED">
                      <w:pPr>
                        <w:pStyle w:val="40"/>
                        <w:shd w:val="clear" w:color="auto" w:fill="auto"/>
                        <w:tabs>
                          <w:tab w:val="left" w:leader="underscore" w:pos="893"/>
                        </w:tabs>
                        <w:spacing w:before="0"/>
                      </w:pPr>
                      <w:r>
                        <w:rPr>
                          <w:rStyle w:val="4Exact"/>
                        </w:rPr>
                        <w:tab/>
                      </w:r>
                      <w:r>
                        <w:rPr>
                          <w:rStyle w:val="4Exact0"/>
                        </w:rPr>
                        <w:t>01.04.202</w:t>
                      </w:r>
                      <w:r w:rsidR="00BE518E">
                        <w:rPr>
                          <w:rStyle w:val="4Exact0"/>
                        </w:rPr>
                        <w:t>2</w:t>
                      </w:r>
                    </w:p>
                    <w:p w:rsidR="00D203C3" w:rsidRDefault="00592CED">
                      <w:pPr>
                        <w:pStyle w:val="50"/>
                        <w:shd w:val="clear" w:color="auto" w:fill="auto"/>
                        <w:spacing w:line="222" w:lineRule="exact"/>
                        <w:jc w:val="both"/>
                        <w:rPr>
                          <w:rStyle w:val="5Exact"/>
                        </w:rPr>
                      </w:pPr>
                      <w:r>
                        <w:rPr>
                          <w:rStyle w:val="5Exact"/>
                        </w:rPr>
                        <w:t>(подпись и дата)</w:t>
                      </w:r>
                    </w:p>
                    <w:p w:rsidR="00B92E5F" w:rsidRDefault="00B92E5F">
                      <w:pPr>
                        <w:pStyle w:val="50"/>
                        <w:shd w:val="clear" w:color="auto" w:fill="auto"/>
                        <w:spacing w:line="222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360" w:lineRule="exact"/>
      </w:pPr>
    </w:p>
    <w:p w:rsidR="00D203C3" w:rsidRDefault="00D203C3">
      <w:pPr>
        <w:spacing w:line="530" w:lineRule="exact"/>
      </w:pPr>
    </w:p>
    <w:p w:rsidR="00D203C3" w:rsidRDefault="00D203C3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B92E5F" w:rsidRDefault="00B92E5F">
      <w:pPr>
        <w:rPr>
          <w:sz w:val="2"/>
          <w:szCs w:val="2"/>
        </w:rPr>
      </w:pPr>
    </w:p>
    <w:p w:rsidR="00A71A25" w:rsidRDefault="00A71A25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Default="00B92E5F">
      <w:pPr>
        <w:rPr>
          <w:rFonts w:ascii="Times New Roman" w:hAnsi="Times New Roman" w:cs="Times New Roman"/>
          <w:sz w:val="20"/>
          <w:szCs w:val="20"/>
        </w:rPr>
      </w:pPr>
    </w:p>
    <w:p w:rsidR="00B92E5F" w:rsidRPr="00200009" w:rsidRDefault="0020000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Материалы </w:t>
      </w:r>
      <w:r w:rsidR="00B92E5F" w:rsidRPr="00B92E5F">
        <w:rPr>
          <w:rFonts w:ascii="Times New Roman" w:hAnsi="Times New Roman" w:cs="Times New Roman"/>
          <w:sz w:val="16"/>
          <w:szCs w:val="16"/>
        </w:rPr>
        <w:t xml:space="preserve"> подготовлен</w:t>
      </w:r>
      <w:r>
        <w:rPr>
          <w:rFonts w:ascii="Times New Roman" w:hAnsi="Times New Roman" w:cs="Times New Roman"/>
          <w:sz w:val="16"/>
          <w:szCs w:val="16"/>
        </w:rPr>
        <w:t>ы</w:t>
      </w:r>
      <w:r w:rsidR="00B92E5F" w:rsidRPr="00B92E5F">
        <w:rPr>
          <w:rFonts w:ascii="Times New Roman" w:hAnsi="Times New Roman" w:cs="Times New Roman"/>
          <w:sz w:val="16"/>
          <w:szCs w:val="16"/>
        </w:rPr>
        <w:t xml:space="preserve"> с использованием информации из открытых источников в сети «</w:t>
      </w:r>
      <w:proofErr w:type="spellStart"/>
      <w:r w:rsidR="00B92E5F" w:rsidRPr="00B92E5F">
        <w:rPr>
          <w:rFonts w:ascii="Times New Roman" w:hAnsi="Times New Roman" w:cs="Times New Roman"/>
          <w:sz w:val="16"/>
          <w:szCs w:val="16"/>
        </w:rPr>
        <w:t>Интеренет</w:t>
      </w:r>
      <w:proofErr w:type="spellEnd"/>
      <w:r w:rsidR="00B92E5F" w:rsidRPr="00B92E5F">
        <w:rPr>
          <w:rFonts w:ascii="Times New Roman" w:hAnsi="Times New Roman" w:cs="Times New Roman"/>
          <w:sz w:val="16"/>
          <w:szCs w:val="16"/>
        </w:rPr>
        <w:t>».</w:t>
      </w:r>
    </w:p>
    <w:sectPr w:rsidR="00B92E5F" w:rsidRPr="00200009">
      <w:type w:val="continuous"/>
      <w:pgSz w:w="11900" w:h="16840"/>
      <w:pgMar w:top="963" w:right="330" w:bottom="963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89" w:rsidRDefault="00CD5B89">
      <w:r>
        <w:separator/>
      </w:r>
    </w:p>
  </w:endnote>
  <w:endnote w:type="continuationSeparator" w:id="0">
    <w:p w:rsidR="00CD5B89" w:rsidRDefault="00CD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89" w:rsidRDefault="00CD5B89">
      <w:r>
        <w:separator/>
      </w:r>
    </w:p>
  </w:footnote>
  <w:footnote w:type="continuationSeparator" w:id="0">
    <w:p w:rsidR="00CD5B89" w:rsidRDefault="00CD5B89">
      <w:r>
        <w:continuationSeparator/>
      </w:r>
    </w:p>
  </w:footnote>
  <w:footnote w:id="1">
    <w:p w:rsidR="00D203C3" w:rsidRDefault="00592CED">
      <w:pPr>
        <w:pStyle w:val="a4"/>
        <w:shd w:val="clear" w:color="auto" w:fill="auto"/>
        <w:tabs>
          <w:tab w:val="left" w:pos="110"/>
        </w:tabs>
      </w:pPr>
      <w:r>
        <w:rPr>
          <w:vertAlign w:val="superscript"/>
        </w:rPr>
        <w:footnoteRef/>
      </w:r>
      <w:r>
        <w:tab/>
        <w:t>Далее - «уведомление».</w:t>
      </w:r>
    </w:p>
  </w:footnote>
  <w:footnote w:id="2">
    <w:p w:rsidR="00D203C3" w:rsidRDefault="00592CED">
      <w:pPr>
        <w:pStyle w:val="a4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Далее - «Указ Президента Российской Федерации № 778», «Указ».</w:t>
      </w:r>
    </w:p>
  </w:footnote>
  <w:footnote w:id="3">
    <w:p w:rsidR="00D203C3" w:rsidRDefault="00592CED">
      <w:pPr>
        <w:pStyle w:val="a4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Далее - «сведения о доходах» и «справка» соответственно.</w:t>
      </w:r>
    </w:p>
  </w:footnote>
  <w:footnote w:id="4">
    <w:p w:rsidR="00D203C3" w:rsidRDefault="00592CED">
      <w:pPr>
        <w:pStyle w:val="a4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Далее - «ЦФА».</w:t>
      </w:r>
    </w:p>
  </w:footnote>
  <w:footnote w:id="5">
    <w:p w:rsidR="00D203C3" w:rsidRDefault="00592CED">
      <w:pPr>
        <w:pStyle w:val="a4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Далее - «цифровые акции».</w:t>
      </w:r>
    </w:p>
  </w:footnote>
  <w:footnote w:id="6">
    <w:p w:rsidR="00D203C3" w:rsidRDefault="00592CED">
      <w:pPr>
        <w:pStyle w:val="a4"/>
        <w:shd w:val="clear" w:color="auto" w:fill="auto"/>
        <w:spacing w:line="222" w:lineRule="exact"/>
        <w:jc w:val="left"/>
      </w:pPr>
      <w:r>
        <w:rPr>
          <w:vertAlign w:val="superscript"/>
        </w:rPr>
        <w:footnoteRef/>
      </w:r>
      <w:r>
        <w:t xml:space="preserve"> Далее - «УЦП».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C3" w:rsidRDefault="00CD5B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4117975</wp:posOffset>
              </wp:positionH>
              <wp:positionV relativeFrom="page">
                <wp:posOffset>485140</wp:posOffset>
              </wp:positionV>
              <wp:extent cx="60960" cy="138430"/>
              <wp:effectExtent l="3175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3C3" w:rsidRDefault="00592CE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6B04" w:rsidRPr="009B6B04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4.25pt;margin-top:38.2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EXDN2ncAAAACQEAAA8A&#10;AABkcnMvZG93bnJldi54bWxMjz1PwzAQQHck/oN1SGzUadUGk8apUCUWNkqFxObG1ziqPyLbTZN/&#10;zzHBeLqnd+/q3eQsGzGmPngJy0UBDH0bdO87CcfPtycBLGXltbLBo4QZE+ya+7taVTrc/AeOh9wx&#10;kvhUKQkm56HiPLUGnUqLMKCn3TlEpzKNseM6qhvJneWroii5U72nC0YNuDfYXg5XJ+F5+go4JNzj&#10;93lso+lnYd9nKR8fptctsIxT/oPhN5/SoaGmU7h6nZiVUK7FhlCSlWtgBJQbsQR2kvAiVsCbmv//&#10;oPkBAAD//wMAUEsBAi0AFAAGAAgAAAAhALaDOJL+AAAA4QEAABMAAAAAAAAAAAAAAAAAAAAAAFtD&#10;b250ZW50X1R5cGVzXS54bWxQSwECLQAUAAYACAAAACEAOP0h/9YAAACUAQAACwAAAAAAAAAAAAAA&#10;AAAvAQAAX3JlbHMvLnJlbHNQSwECLQAUAAYACAAAACEARrkFgKkCAAClBQAADgAAAAAAAAAAAAAA&#10;AAAuAgAAZHJzL2Uyb0RvYy54bWxQSwECLQAUAAYACAAAACEARcM3adwAAAAJAQAADwAAAAAAAAAA&#10;AAAAAAADBQAAZHJzL2Rvd25yZXYueG1sUEsFBgAAAAAEAAQA8wAAAAwGAAAAAA==&#10;" filled="f" stroked="f">
              <v:textbox style="mso-fit-shape-to-text:t" inset="0,0,0,0">
                <w:txbxContent>
                  <w:p w:rsidR="00D203C3" w:rsidRDefault="00592CE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6B04" w:rsidRPr="009B6B04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080"/>
    <w:multiLevelType w:val="multilevel"/>
    <w:tmpl w:val="7CBA77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E4237"/>
    <w:multiLevelType w:val="multilevel"/>
    <w:tmpl w:val="FDFA2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743ED"/>
    <w:multiLevelType w:val="multilevel"/>
    <w:tmpl w:val="36DAD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32048"/>
    <w:multiLevelType w:val="multilevel"/>
    <w:tmpl w:val="1E5C3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56454"/>
    <w:multiLevelType w:val="multilevel"/>
    <w:tmpl w:val="7C9E5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3C13DF"/>
    <w:multiLevelType w:val="multilevel"/>
    <w:tmpl w:val="2D1AC0A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B1FEE"/>
    <w:multiLevelType w:val="multilevel"/>
    <w:tmpl w:val="458C84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C3"/>
    <w:rsid w:val="000B6F9C"/>
    <w:rsid w:val="000C41CD"/>
    <w:rsid w:val="001D32C7"/>
    <w:rsid w:val="00200009"/>
    <w:rsid w:val="00471C56"/>
    <w:rsid w:val="0049086C"/>
    <w:rsid w:val="004A37DE"/>
    <w:rsid w:val="005537C7"/>
    <w:rsid w:val="00592CED"/>
    <w:rsid w:val="006F7178"/>
    <w:rsid w:val="007329A5"/>
    <w:rsid w:val="009B6B04"/>
    <w:rsid w:val="009C1F67"/>
    <w:rsid w:val="00A71A25"/>
    <w:rsid w:val="00B92E5F"/>
    <w:rsid w:val="00BD5F5A"/>
    <w:rsid w:val="00BE518E"/>
    <w:rsid w:val="00C223DD"/>
    <w:rsid w:val="00CD5B89"/>
    <w:rsid w:val="00D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AB3E1"/>
  <w15:docId w15:val="{F81A4507-10FF-43FA-9919-F3F73260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5pt">
    <w:name w:val="Подпись к таблице + 7;5 pt;Не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a">
    <w:name w:val="Подпись к таблице + Не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75pt">
    <w:name w:val="Основной текст (6) + 7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BEBE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pt">
    <w:name w:val="Подпись к таблице + 6;5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">
    <w:name w:val="Подпись к таблиц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1ptExact">
    <w:name w:val="Основной текст (5) + 11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0" w:after="420" w:line="254" w:lineRule="exact"/>
      <w:ind w:firstLine="6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6B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6B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20</cp:revision>
  <cp:lastPrinted>2022-02-09T11:22:00Z</cp:lastPrinted>
  <dcterms:created xsi:type="dcterms:W3CDTF">2022-02-09T10:41:00Z</dcterms:created>
  <dcterms:modified xsi:type="dcterms:W3CDTF">2022-02-09T11:26:00Z</dcterms:modified>
</cp:coreProperties>
</file>